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6A87" w14:textId="77777777" w:rsidR="00413851" w:rsidRPr="00B969FE" w:rsidRDefault="00413851" w:rsidP="0041385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969FE">
        <w:rPr>
          <w:rFonts w:ascii="Arial" w:hAnsi="Arial" w:cs="Arial"/>
          <w:b/>
          <w:sz w:val="28"/>
          <w:szCs w:val="28"/>
          <w:lang w:val="en-US"/>
        </w:rPr>
        <w:t>FORMAN CHRISTIAN COLLEGE</w:t>
      </w:r>
    </w:p>
    <w:p w14:paraId="72079FA5" w14:textId="77777777" w:rsidR="00413851" w:rsidRPr="00B969FE" w:rsidRDefault="00413851" w:rsidP="00413851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969FE">
        <w:rPr>
          <w:rFonts w:ascii="Arial" w:hAnsi="Arial" w:cs="Arial"/>
          <w:sz w:val="28"/>
          <w:szCs w:val="28"/>
          <w:lang w:val="en-US"/>
        </w:rPr>
        <w:t>(A Chartered University)</w:t>
      </w:r>
    </w:p>
    <w:p w14:paraId="29847EA5" w14:textId="29C8C7CB" w:rsidR="00413851" w:rsidRPr="00B969FE" w:rsidRDefault="00413851" w:rsidP="0041385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969FE">
        <w:rPr>
          <w:rFonts w:ascii="Arial" w:hAnsi="Arial" w:cs="Arial"/>
          <w:b/>
          <w:sz w:val="28"/>
          <w:szCs w:val="28"/>
          <w:lang w:val="en-US"/>
        </w:rPr>
        <w:t xml:space="preserve">Department of </w:t>
      </w:r>
      <w:r w:rsidR="00C0658E" w:rsidRPr="00B969FE">
        <w:rPr>
          <w:rFonts w:ascii="Arial" w:hAnsi="Arial" w:cs="Arial"/>
          <w:b/>
          <w:sz w:val="28"/>
          <w:szCs w:val="28"/>
          <w:lang w:val="en-US"/>
        </w:rPr>
        <w:t>Environmental</w:t>
      </w:r>
      <w:r w:rsidRPr="00B969FE">
        <w:rPr>
          <w:rFonts w:ascii="Arial" w:hAnsi="Arial" w:cs="Arial"/>
          <w:b/>
          <w:sz w:val="28"/>
          <w:szCs w:val="28"/>
          <w:lang w:val="en-US"/>
        </w:rPr>
        <w:t xml:space="preserve"> Sciences</w:t>
      </w:r>
    </w:p>
    <w:p w14:paraId="5AFB439A" w14:textId="77777777" w:rsidR="00413851" w:rsidRPr="00B969FE" w:rsidRDefault="00B6157E" w:rsidP="0041385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969FE">
        <w:rPr>
          <w:rFonts w:ascii="Arial" w:hAnsi="Arial" w:cs="Arial"/>
          <w:b/>
          <w:sz w:val="28"/>
          <w:szCs w:val="28"/>
          <w:lang w:val="en-US"/>
        </w:rPr>
        <w:t>ENVR 404</w:t>
      </w:r>
      <w:r w:rsidR="00413851" w:rsidRPr="00B969FE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B969FE">
        <w:rPr>
          <w:rFonts w:ascii="Arial" w:hAnsi="Arial" w:cs="Arial"/>
          <w:b/>
          <w:sz w:val="28"/>
          <w:szCs w:val="28"/>
          <w:lang w:val="en-US"/>
        </w:rPr>
        <w:t>Air and Noise Pollution</w:t>
      </w:r>
    </w:p>
    <w:p w14:paraId="745D459B" w14:textId="77777777" w:rsidR="00413851" w:rsidRPr="00F03F6D" w:rsidRDefault="00413851">
      <w:pPr>
        <w:rPr>
          <w:rFonts w:ascii="Arial" w:hAnsi="Arial" w:cs="Arial"/>
          <w:lang w:val="en-US"/>
        </w:rPr>
      </w:pPr>
    </w:p>
    <w:p w14:paraId="70655558" w14:textId="77777777" w:rsidR="00413851" w:rsidRPr="00D2186B" w:rsidRDefault="00AC4665">
      <w:pPr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>COURSE INFORMATION</w:t>
      </w:r>
    </w:p>
    <w:p w14:paraId="7A8801E2" w14:textId="5891E10B" w:rsidR="00D02679" w:rsidRPr="00D2186B" w:rsidRDefault="00B6157E">
      <w:pPr>
        <w:rPr>
          <w:rFonts w:ascii="Arial" w:hAnsi="Arial" w:cs="Arial"/>
          <w:lang w:val="en-US"/>
        </w:rPr>
      </w:pPr>
      <w:r w:rsidRPr="00D2186B">
        <w:rPr>
          <w:rFonts w:ascii="Arial" w:hAnsi="Arial" w:cs="Arial"/>
          <w:b/>
          <w:lang w:val="en-US"/>
        </w:rPr>
        <w:t>ENVR 404</w:t>
      </w:r>
      <w:r w:rsidR="00413851" w:rsidRPr="00D2186B">
        <w:rPr>
          <w:rFonts w:ascii="Arial" w:hAnsi="Arial" w:cs="Arial"/>
          <w:b/>
          <w:lang w:val="en-US"/>
        </w:rPr>
        <w:t xml:space="preserve">: </w:t>
      </w:r>
      <w:r w:rsidRPr="00D2186B">
        <w:rPr>
          <w:rFonts w:ascii="Arial" w:hAnsi="Arial" w:cs="Arial"/>
          <w:b/>
          <w:lang w:val="en-US"/>
        </w:rPr>
        <w:t>Air and Noise Pollution</w:t>
      </w:r>
      <w:r w:rsidRPr="00D2186B">
        <w:rPr>
          <w:rFonts w:ascii="Arial" w:hAnsi="Arial" w:cs="Arial"/>
          <w:b/>
          <w:lang w:val="en-US"/>
        </w:rPr>
        <w:tab/>
      </w:r>
      <w:r w:rsidR="00413851" w:rsidRPr="00D2186B">
        <w:rPr>
          <w:rFonts w:ascii="Arial" w:hAnsi="Arial" w:cs="Arial"/>
          <w:lang w:val="en-US"/>
        </w:rPr>
        <w:tab/>
      </w:r>
      <w:r w:rsidR="00413851" w:rsidRPr="00D2186B">
        <w:rPr>
          <w:rFonts w:ascii="Arial" w:hAnsi="Arial" w:cs="Arial"/>
          <w:lang w:val="en-US"/>
        </w:rPr>
        <w:tab/>
      </w:r>
      <w:r w:rsidR="00413851" w:rsidRPr="00D2186B">
        <w:rPr>
          <w:rFonts w:ascii="Arial" w:hAnsi="Arial" w:cs="Arial"/>
          <w:lang w:val="en-US"/>
        </w:rPr>
        <w:tab/>
      </w:r>
      <w:r w:rsidR="00000B78" w:rsidRPr="00D2186B">
        <w:rPr>
          <w:rFonts w:ascii="Arial" w:hAnsi="Arial" w:cs="Arial"/>
          <w:lang w:val="en-US"/>
        </w:rPr>
        <w:tab/>
        <w:t xml:space="preserve">   </w:t>
      </w:r>
      <w:r w:rsidR="00413851" w:rsidRPr="00D2186B">
        <w:rPr>
          <w:rFonts w:ascii="Arial" w:hAnsi="Arial" w:cs="Arial"/>
          <w:lang w:val="en-US"/>
        </w:rPr>
        <w:t>3 Credits</w:t>
      </w:r>
    </w:p>
    <w:p w14:paraId="7970B0ED" w14:textId="08EE013E" w:rsidR="000C732D" w:rsidRPr="00D2186B" w:rsidRDefault="000C732D">
      <w:pPr>
        <w:rPr>
          <w:rFonts w:ascii="Arial" w:hAnsi="Arial" w:cs="Arial"/>
          <w:lang w:val="en-US"/>
        </w:rPr>
      </w:pPr>
      <w:r w:rsidRPr="00D2186B">
        <w:rPr>
          <w:rFonts w:ascii="Arial" w:hAnsi="Arial" w:cs="Arial"/>
          <w:lang w:val="en-US"/>
        </w:rPr>
        <w:t>Prerequisite course: ENVR252. Environmental Pollution</w:t>
      </w:r>
    </w:p>
    <w:p w14:paraId="4EBD311D" w14:textId="77777777" w:rsidR="00DB1B55" w:rsidRPr="00D2186B" w:rsidRDefault="00DB1B55" w:rsidP="00B526B7">
      <w:pPr>
        <w:spacing w:after="120"/>
        <w:rPr>
          <w:rFonts w:ascii="Arial" w:hAnsi="Arial" w:cs="Arial"/>
          <w:lang w:val="en-US"/>
        </w:rPr>
      </w:pPr>
    </w:p>
    <w:p w14:paraId="4B1202AC" w14:textId="77777777" w:rsidR="00413851" w:rsidRPr="00D2186B" w:rsidRDefault="00587608" w:rsidP="00587608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 xml:space="preserve">BOOKS </w:t>
      </w:r>
    </w:p>
    <w:p w14:paraId="7B9AA540" w14:textId="2FA6FCB6" w:rsidR="00BC578D" w:rsidRPr="00D2186B" w:rsidRDefault="00BC578D" w:rsidP="00B14976">
      <w:pPr>
        <w:pStyle w:val="Heading1"/>
        <w:numPr>
          <w:ilvl w:val="0"/>
          <w:numId w:val="5"/>
        </w:numPr>
        <w:textAlignment w:val="baselin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D2186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Fundamentals of Air Pollution, 5th Edition, </w:t>
      </w:r>
      <w:r w:rsidRPr="00D2186B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>Author: </w:t>
      </w:r>
      <w:r w:rsidRPr="00D2186B">
        <w:rPr>
          <w:rStyle w:val="inline"/>
          <w:rFonts w:asciiTheme="minorBidi" w:hAnsiTheme="minorBidi" w:cstheme="minorBidi"/>
          <w:color w:val="000000" w:themeColor="text1"/>
          <w:sz w:val="24"/>
          <w:szCs w:val="24"/>
        </w:rPr>
        <w:t xml:space="preserve">Daniel </w:t>
      </w:r>
      <w:proofErr w:type="spellStart"/>
      <w:r w:rsidRPr="00D2186B">
        <w:rPr>
          <w:rStyle w:val="inline"/>
          <w:rFonts w:asciiTheme="minorBidi" w:hAnsiTheme="minorBidi" w:cstheme="minorBidi"/>
          <w:color w:val="000000" w:themeColor="text1"/>
          <w:sz w:val="24"/>
          <w:szCs w:val="24"/>
        </w:rPr>
        <w:t>Vallero</w:t>
      </w:r>
      <w:proofErr w:type="spellEnd"/>
      <w:r w:rsidR="00D44C57" w:rsidRPr="00D2186B">
        <w:rPr>
          <w:rStyle w:val="inline"/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r w:rsidRPr="00D2186B">
        <w:rPr>
          <w:rFonts w:asciiTheme="minorBidi" w:hAnsiTheme="minorBidi" w:cstheme="minorBidi"/>
          <w:color w:val="000000" w:themeColor="text1"/>
          <w:sz w:val="24"/>
          <w:szCs w:val="24"/>
        </w:rPr>
        <w:t>Academic Press</w:t>
      </w:r>
      <w:r w:rsidR="00D44C57" w:rsidRPr="00D2186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r w:rsidRPr="00D2186B">
        <w:rPr>
          <w:rFonts w:asciiTheme="minorBidi" w:hAnsiTheme="minorBidi" w:cstheme="minorBidi"/>
          <w:color w:val="000000" w:themeColor="text1"/>
          <w:sz w:val="24"/>
          <w:szCs w:val="24"/>
        </w:rPr>
        <w:t>2014</w:t>
      </w:r>
    </w:p>
    <w:p w14:paraId="75AC8C2A" w14:textId="66ECBD7C" w:rsidR="00B14976" w:rsidRDefault="00B14976" w:rsidP="00B14976">
      <w:pPr>
        <w:pStyle w:val="Heading2"/>
        <w:numPr>
          <w:ilvl w:val="0"/>
          <w:numId w:val="5"/>
        </w:numPr>
        <w:shd w:val="clear" w:color="auto" w:fill="FFFFFF"/>
        <w:spacing w:before="0" w:beforeAutospacing="0"/>
        <w:rPr>
          <w:rStyle w:val="a-size-base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</w:pPr>
      <w:r w:rsidRPr="00D2186B">
        <w:rPr>
          <w:rStyle w:val="a-size-medium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An Introduction to </w:t>
      </w:r>
      <w:proofErr w:type="spellStart"/>
      <w:r w:rsidRPr="00D2186B">
        <w:rPr>
          <w:rStyle w:val="a-size-medium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>Sulfur</w:t>
      </w:r>
      <w:proofErr w:type="spellEnd"/>
      <w:r w:rsidRPr="00D2186B">
        <w:rPr>
          <w:rStyle w:val="a-size-medium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 and Nitrogen Oxides Control in Air Pollution</w:t>
      </w:r>
      <w:r w:rsidRPr="00D2186B"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, J. Paul Guyer, Independent </w:t>
      </w:r>
      <w:proofErr w:type="spellStart"/>
      <w:r w:rsidRPr="00D2186B"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>Publ</w:t>
      </w:r>
      <w:proofErr w:type="spellEnd"/>
      <w:r w:rsidRPr="00D2186B"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>,</w:t>
      </w:r>
      <w:r w:rsidRPr="00D2186B">
        <w:rPr>
          <w:rStyle w:val="a-size-base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 2020</w:t>
      </w:r>
      <w:r w:rsidR="00694092">
        <w:rPr>
          <w:rStyle w:val="a-size-base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 (PDF)</w:t>
      </w:r>
    </w:p>
    <w:p w14:paraId="5E1397E4" w14:textId="77777777" w:rsidR="00694092" w:rsidRPr="00694092" w:rsidRDefault="00694092" w:rsidP="00694092">
      <w:pPr>
        <w:pStyle w:val="Heading2"/>
        <w:numPr>
          <w:ilvl w:val="0"/>
          <w:numId w:val="5"/>
        </w:numPr>
        <w:shd w:val="clear" w:color="auto" w:fill="FFFFFF"/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</w:pPr>
      <w:r w:rsidRPr="00694092"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Environmental Noise Pollution </w:t>
      </w:r>
      <w:r w:rsidRPr="00694092">
        <w:rPr>
          <w:rFonts w:asciiTheme="minorBidi" w:hAnsiTheme="minorBidi" w:cstheme="minorBidi"/>
          <w:b w:val="0"/>
          <w:bCs w:val="0"/>
          <w:i/>
          <w:iCs/>
          <w:color w:val="000000" w:themeColor="text1"/>
          <w:sz w:val="24"/>
          <w:szCs w:val="24"/>
        </w:rPr>
        <w:t>Sharad Gokhale (PDF)</w:t>
      </w:r>
    </w:p>
    <w:p w14:paraId="232E3B7B" w14:textId="77777777" w:rsidR="00694092" w:rsidRPr="00D2186B" w:rsidRDefault="00694092" w:rsidP="00B14976">
      <w:pPr>
        <w:pStyle w:val="Heading2"/>
        <w:numPr>
          <w:ilvl w:val="0"/>
          <w:numId w:val="5"/>
        </w:numPr>
        <w:shd w:val="clear" w:color="auto" w:fill="FFFFFF"/>
        <w:spacing w:before="0" w:beforeAutospacing="0"/>
        <w:rPr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</w:pPr>
    </w:p>
    <w:p w14:paraId="0FA120E0" w14:textId="77777777" w:rsidR="00973274" w:rsidRPr="00D2186B" w:rsidRDefault="00973274" w:rsidP="00973274">
      <w:pPr>
        <w:shd w:val="clear" w:color="auto" w:fill="FFFFFF"/>
        <w:rPr>
          <w:rFonts w:ascii="Arial" w:hAnsi="Arial" w:cs="Arial"/>
          <w:color w:val="0F1111"/>
        </w:rPr>
      </w:pPr>
    </w:p>
    <w:p w14:paraId="6A480165" w14:textId="77777777" w:rsidR="00413851" w:rsidRPr="00D2186B" w:rsidRDefault="00AC4665">
      <w:pPr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>COURSE CONTENT</w:t>
      </w:r>
    </w:p>
    <w:p w14:paraId="0357089D" w14:textId="77777777" w:rsidR="00E340D4" w:rsidRDefault="00E340D4" w:rsidP="00B6157E">
      <w:pPr>
        <w:jc w:val="both"/>
        <w:rPr>
          <w:rFonts w:ascii="Arial" w:hAnsi="Arial" w:cs="Arial"/>
          <w:lang w:val="en-US"/>
        </w:rPr>
      </w:pPr>
    </w:p>
    <w:p w14:paraId="069548E7" w14:textId="51C15C74" w:rsidR="006E1B20" w:rsidRDefault="00E340D4" w:rsidP="00B6157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a brief look at the </w:t>
      </w:r>
      <w:r w:rsidR="00092EF2">
        <w:rPr>
          <w:rFonts w:ascii="Arial" w:hAnsi="Arial" w:cs="Arial"/>
          <w:lang w:val="en-US"/>
        </w:rPr>
        <w:t xml:space="preserve">atmospheric makeup and the physics of the atmosphere, </w:t>
      </w:r>
      <w:r w:rsidR="00954C78">
        <w:rPr>
          <w:rFonts w:ascii="Arial" w:hAnsi="Arial" w:cs="Arial"/>
          <w:lang w:val="en-US"/>
        </w:rPr>
        <w:t xml:space="preserve">we’ll be considering the science and the history of </w:t>
      </w:r>
      <w:r w:rsidR="00150523">
        <w:rPr>
          <w:rFonts w:ascii="Arial" w:hAnsi="Arial" w:cs="Arial"/>
          <w:lang w:val="en-US"/>
        </w:rPr>
        <w:t xml:space="preserve">air pollution as an environmental problem. </w:t>
      </w:r>
      <w:r w:rsidR="005D0206">
        <w:rPr>
          <w:rFonts w:ascii="Arial" w:hAnsi="Arial" w:cs="Arial"/>
          <w:lang w:val="en-US"/>
        </w:rPr>
        <w:t xml:space="preserve">Then the various </w:t>
      </w:r>
      <w:r w:rsidR="00343EAD">
        <w:rPr>
          <w:rFonts w:ascii="Arial" w:hAnsi="Arial" w:cs="Arial"/>
          <w:lang w:val="en-US"/>
        </w:rPr>
        <w:t xml:space="preserve">inherent properties </w:t>
      </w:r>
      <w:r w:rsidR="009A747C">
        <w:rPr>
          <w:rFonts w:ascii="Arial" w:hAnsi="Arial" w:cs="Arial"/>
          <w:lang w:val="en-US"/>
        </w:rPr>
        <w:t>of the air pollutants will be studied as well as aspects of exposure</w:t>
      </w:r>
      <w:r w:rsidR="00B826AA">
        <w:rPr>
          <w:rFonts w:ascii="Arial" w:hAnsi="Arial" w:cs="Arial"/>
          <w:lang w:val="en-US"/>
        </w:rPr>
        <w:t xml:space="preserve"> to and the </w:t>
      </w:r>
      <w:r w:rsidR="00BF064F">
        <w:rPr>
          <w:rFonts w:ascii="Arial" w:hAnsi="Arial" w:cs="Arial"/>
          <w:lang w:val="en-US"/>
        </w:rPr>
        <w:t xml:space="preserve">human </w:t>
      </w:r>
      <w:r w:rsidR="00B826AA">
        <w:rPr>
          <w:rFonts w:ascii="Arial" w:hAnsi="Arial" w:cs="Arial"/>
          <w:lang w:val="en-US"/>
        </w:rPr>
        <w:t xml:space="preserve">health </w:t>
      </w:r>
      <w:r w:rsidR="00BF064F">
        <w:rPr>
          <w:rFonts w:ascii="Arial" w:hAnsi="Arial" w:cs="Arial"/>
          <w:lang w:val="en-US"/>
        </w:rPr>
        <w:t xml:space="preserve">impacts </w:t>
      </w:r>
      <w:r w:rsidR="00B826AA">
        <w:rPr>
          <w:rFonts w:ascii="Arial" w:hAnsi="Arial" w:cs="Arial"/>
          <w:lang w:val="en-US"/>
        </w:rPr>
        <w:t xml:space="preserve">of air pollutants. There are not just human health effects to be considered but also </w:t>
      </w:r>
      <w:r w:rsidR="00DB6A3E">
        <w:rPr>
          <w:rFonts w:ascii="Arial" w:hAnsi="Arial" w:cs="Arial"/>
          <w:lang w:val="en-US"/>
        </w:rPr>
        <w:t xml:space="preserve">impacts of air pollution on the environment and </w:t>
      </w:r>
      <w:r w:rsidR="005E5A14">
        <w:rPr>
          <w:rFonts w:ascii="Arial" w:hAnsi="Arial" w:cs="Arial"/>
          <w:lang w:val="en-US"/>
        </w:rPr>
        <w:t>p</w:t>
      </w:r>
      <w:r w:rsidR="00DB6A3E">
        <w:rPr>
          <w:rFonts w:ascii="Arial" w:hAnsi="Arial" w:cs="Arial"/>
          <w:lang w:val="en-US"/>
        </w:rPr>
        <w:t>hysical structures such as buildings and historical monuments.</w:t>
      </w:r>
      <w:r w:rsidR="00292BAF">
        <w:rPr>
          <w:rFonts w:ascii="Arial" w:hAnsi="Arial" w:cs="Arial"/>
          <w:lang w:val="en-US"/>
        </w:rPr>
        <w:t xml:space="preserve"> Then we’ll be looking at aspects of k</w:t>
      </w:r>
      <w:r w:rsidR="00EF0713">
        <w:rPr>
          <w:rFonts w:ascii="Arial" w:hAnsi="Arial" w:cs="Arial"/>
          <w:lang w:val="en-US"/>
        </w:rPr>
        <w:t xml:space="preserve">inetics and time in the study of air pollution which is followed by the </w:t>
      </w:r>
      <w:r w:rsidR="00D954AB">
        <w:rPr>
          <w:rFonts w:ascii="Arial" w:hAnsi="Arial" w:cs="Arial"/>
          <w:lang w:val="en-US"/>
        </w:rPr>
        <w:t xml:space="preserve">analysis of the various cycles such as the carbon, </w:t>
      </w:r>
      <w:proofErr w:type="gramStart"/>
      <w:r w:rsidR="00D954AB">
        <w:rPr>
          <w:rFonts w:ascii="Arial" w:hAnsi="Arial" w:cs="Arial"/>
          <w:lang w:val="en-US"/>
        </w:rPr>
        <w:t>nitrogen</w:t>
      </w:r>
      <w:proofErr w:type="gramEnd"/>
      <w:r w:rsidR="00D954AB">
        <w:rPr>
          <w:rFonts w:ascii="Arial" w:hAnsi="Arial" w:cs="Arial"/>
          <w:lang w:val="en-US"/>
        </w:rPr>
        <w:t xml:space="preserve"> and the </w:t>
      </w:r>
      <w:proofErr w:type="spellStart"/>
      <w:r w:rsidR="00D954AB">
        <w:rPr>
          <w:rFonts w:ascii="Arial" w:hAnsi="Arial" w:cs="Arial"/>
          <w:lang w:val="en-US"/>
        </w:rPr>
        <w:t>sulphur</w:t>
      </w:r>
      <w:proofErr w:type="spellEnd"/>
      <w:r w:rsidR="00D954AB">
        <w:rPr>
          <w:rFonts w:ascii="Arial" w:hAnsi="Arial" w:cs="Arial"/>
          <w:lang w:val="en-US"/>
        </w:rPr>
        <w:t xml:space="preserve"> cycles in the atmosphere.</w:t>
      </w:r>
      <w:r w:rsidR="00553FEA">
        <w:rPr>
          <w:rFonts w:ascii="Arial" w:hAnsi="Arial" w:cs="Arial"/>
          <w:lang w:val="en-US"/>
        </w:rPr>
        <w:t xml:space="preserve"> Part of this course is also about indoor air</w:t>
      </w:r>
      <w:r w:rsidR="006E1B20">
        <w:rPr>
          <w:rFonts w:ascii="Arial" w:hAnsi="Arial" w:cs="Arial"/>
          <w:lang w:val="en-US"/>
        </w:rPr>
        <w:t xml:space="preserve"> </w:t>
      </w:r>
      <w:r w:rsidR="00553FEA">
        <w:rPr>
          <w:rFonts w:ascii="Arial" w:hAnsi="Arial" w:cs="Arial"/>
          <w:lang w:val="en-US"/>
        </w:rPr>
        <w:t>pollution because we spend a lot of time indoors which create their own unique challenges.</w:t>
      </w:r>
      <w:r w:rsidR="007354F8">
        <w:rPr>
          <w:rFonts w:ascii="Arial" w:hAnsi="Arial" w:cs="Arial"/>
          <w:lang w:val="en-US"/>
        </w:rPr>
        <w:t xml:space="preserve"> The air pollution component is then finished with a closer look at all the various </w:t>
      </w:r>
      <w:r w:rsidR="002E70D9">
        <w:rPr>
          <w:rFonts w:ascii="Arial" w:hAnsi="Arial" w:cs="Arial"/>
          <w:lang w:val="en-US"/>
        </w:rPr>
        <w:t xml:space="preserve">monitoring and control systems commonly used in the world today. </w:t>
      </w:r>
      <w:r w:rsidR="00D41C1F">
        <w:rPr>
          <w:rFonts w:ascii="Arial" w:hAnsi="Arial" w:cs="Arial"/>
          <w:lang w:val="en-US"/>
        </w:rPr>
        <w:t xml:space="preserve">Lastly noise pollution is considered. Aspects of </w:t>
      </w:r>
      <w:r w:rsidR="00844B4C">
        <w:rPr>
          <w:rFonts w:ascii="Arial" w:hAnsi="Arial" w:cs="Arial"/>
          <w:lang w:val="en-US"/>
        </w:rPr>
        <w:t xml:space="preserve">the </w:t>
      </w:r>
      <w:r w:rsidR="00A21D67">
        <w:rPr>
          <w:rFonts w:ascii="Arial" w:hAnsi="Arial" w:cs="Arial"/>
          <w:lang w:val="en-US"/>
        </w:rPr>
        <w:t xml:space="preserve">impact and control </w:t>
      </w:r>
      <w:r w:rsidR="00844B4C">
        <w:rPr>
          <w:rFonts w:ascii="Arial" w:hAnsi="Arial" w:cs="Arial"/>
          <w:lang w:val="en-US"/>
        </w:rPr>
        <w:t xml:space="preserve">of noise pollution </w:t>
      </w:r>
      <w:r w:rsidR="006E1B20">
        <w:rPr>
          <w:rFonts w:ascii="Arial" w:hAnsi="Arial" w:cs="Arial"/>
          <w:lang w:val="en-US"/>
        </w:rPr>
        <w:t>make up the bulk of the material covered.</w:t>
      </w:r>
    </w:p>
    <w:p w14:paraId="283D6DEC" w14:textId="77777777" w:rsidR="006E1B20" w:rsidRDefault="006E1B20" w:rsidP="00413851">
      <w:pPr>
        <w:jc w:val="both"/>
        <w:rPr>
          <w:rFonts w:ascii="Arial" w:hAnsi="Arial" w:cs="Arial"/>
          <w:lang w:val="en-US"/>
        </w:rPr>
      </w:pPr>
    </w:p>
    <w:p w14:paraId="7483FF6A" w14:textId="4CA670AD" w:rsidR="00000B78" w:rsidRPr="00D2186B" w:rsidRDefault="00AC4665" w:rsidP="00413851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>LEA</w:t>
      </w:r>
      <w:r w:rsidR="00380323" w:rsidRPr="00D2186B">
        <w:rPr>
          <w:rFonts w:ascii="Arial" w:hAnsi="Arial" w:cs="Arial"/>
          <w:b/>
          <w:u w:val="single"/>
          <w:lang w:val="en-US"/>
        </w:rPr>
        <w:t>R</w:t>
      </w:r>
      <w:r w:rsidRPr="00D2186B">
        <w:rPr>
          <w:rFonts w:ascii="Arial" w:hAnsi="Arial" w:cs="Arial"/>
          <w:b/>
          <w:u w:val="single"/>
          <w:lang w:val="en-US"/>
        </w:rPr>
        <w:t>NING OUTCOMES</w:t>
      </w:r>
    </w:p>
    <w:p w14:paraId="06EA78FA" w14:textId="2E2E4F92" w:rsidR="00000B78" w:rsidRPr="00D2186B" w:rsidRDefault="00B6157E" w:rsidP="00B6157E">
      <w:pPr>
        <w:jc w:val="both"/>
        <w:rPr>
          <w:rFonts w:ascii="Arial" w:hAnsi="Arial" w:cs="Arial"/>
          <w:lang w:val="en-US"/>
        </w:rPr>
      </w:pPr>
      <w:r w:rsidRPr="00D2186B">
        <w:rPr>
          <w:rFonts w:ascii="Arial" w:hAnsi="Arial" w:cs="Arial"/>
          <w:lang w:val="en-US"/>
        </w:rPr>
        <w:t xml:space="preserve">At the end of the course, students will be able to </w:t>
      </w:r>
      <w:r w:rsidR="00577B8C">
        <w:rPr>
          <w:rFonts w:ascii="Arial" w:hAnsi="Arial" w:cs="Arial"/>
          <w:lang w:val="en-US"/>
        </w:rPr>
        <w:t xml:space="preserve">understand the role of the various </w:t>
      </w:r>
      <w:r w:rsidRPr="00D2186B">
        <w:rPr>
          <w:rFonts w:ascii="Arial" w:hAnsi="Arial" w:cs="Arial"/>
          <w:lang w:val="en-US"/>
        </w:rPr>
        <w:t xml:space="preserve">air pollutants, how they are emitted </w:t>
      </w:r>
      <w:r w:rsidR="00B348A1">
        <w:rPr>
          <w:rFonts w:ascii="Arial" w:hAnsi="Arial" w:cs="Arial"/>
          <w:lang w:val="en-US"/>
        </w:rPr>
        <w:t xml:space="preserve">and move around </w:t>
      </w:r>
      <w:r w:rsidRPr="00D2186B">
        <w:rPr>
          <w:rFonts w:ascii="Arial" w:hAnsi="Arial" w:cs="Arial"/>
          <w:lang w:val="en-US"/>
        </w:rPr>
        <w:t xml:space="preserve">in the </w:t>
      </w:r>
      <w:r w:rsidR="00F80030">
        <w:rPr>
          <w:rFonts w:ascii="Arial" w:hAnsi="Arial" w:cs="Arial"/>
          <w:lang w:val="en-US"/>
        </w:rPr>
        <w:t xml:space="preserve">atmosphere, what impact they have on the populations and ecosystems </w:t>
      </w:r>
      <w:r w:rsidRPr="00D2186B">
        <w:rPr>
          <w:rFonts w:ascii="Arial" w:hAnsi="Arial" w:cs="Arial"/>
          <w:lang w:val="en-US"/>
        </w:rPr>
        <w:t xml:space="preserve">and why </w:t>
      </w:r>
      <w:r w:rsidR="0096366C">
        <w:rPr>
          <w:rFonts w:ascii="Arial" w:hAnsi="Arial" w:cs="Arial"/>
          <w:lang w:val="en-US"/>
        </w:rPr>
        <w:t xml:space="preserve">they </w:t>
      </w:r>
      <w:r w:rsidRPr="00D2186B">
        <w:rPr>
          <w:rFonts w:ascii="Arial" w:hAnsi="Arial" w:cs="Arial"/>
          <w:lang w:val="en-US"/>
        </w:rPr>
        <w:t>should be controlled. The students are expected to be familiar with the principal methods for the control of these pollutants in terms of theory and practice.</w:t>
      </w:r>
    </w:p>
    <w:p w14:paraId="6C2FBED9" w14:textId="77777777" w:rsidR="00000B78" w:rsidRPr="00D2186B" w:rsidRDefault="00000B78" w:rsidP="00000B78">
      <w:pPr>
        <w:jc w:val="both"/>
        <w:rPr>
          <w:rFonts w:ascii="Arial" w:hAnsi="Arial" w:cs="Arial"/>
          <w:lang w:val="en-US"/>
        </w:rPr>
      </w:pPr>
    </w:p>
    <w:p w14:paraId="7EB9753A" w14:textId="77777777" w:rsidR="009A2DBC" w:rsidRPr="00D2186B" w:rsidRDefault="009A2DBC" w:rsidP="009A2DBC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>COURSE EVALUATIONS</w:t>
      </w:r>
    </w:p>
    <w:p w14:paraId="3E4D6EA7" w14:textId="77777777" w:rsidR="009D12BD" w:rsidRPr="00D2186B" w:rsidRDefault="00DD294F" w:rsidP="005D3405">
      <w:pPr>
        <w:jc w:val="both"/>
        <w:rPr>
          <w:rFonts w:ascii="Arial" w:hAnsi="Arial" w:cs="Arial"/>
          <w:b/>
          <w:color w:val="000000" w:themeColor="text1"/>
          <w:lang w:val="en-US"/>
        </w:rPr>
      </w:pPr>
      <w:r w:rsidRPr="00D2186B">
        <w:rPr>
          <w:rFonts w:ascii="Arial" w:hAnsi="Arial" w:cs="Arial"/>
          <w:b/>
          <w:color w:val="000000" w:themeColor="text1"/>
          <w:lang w:val="en-US"/>
        </w:rPr>
        <w:t xml:space="preserve">Assessments: </w:t>
      </w:r>
      <w:r w:rsidRPr="00D2186B">
        <w:rPr>
          <w:rFonts w:ascii="Arial" w:hAnsi="Arial" w:cs="Arial"/>
          <w:bCs/>
          <w:color w:val="000000" w:themeColor="text1"/>
          <w:lang w:val="en-US"/>
        </w:rPr>
        <w:t xml:space="preserve">Weekly assessments </w:t>
      </w:r>
      <w:r w:rsidR="00C33BBA" w:rsidRPr="00D2186B">
        <w:rPr>
          <w:rFonts w:ascii="Arial" w:hAnsi="Arial" w:cs="Arial"/>
          <w:bCs/>
          <w:color w:val="000000" w:themeColor="text1"/>
          <w:lang w:val="en-US"/>
        </w:rPr>
        <w:t xml:space="preserve">will be required in which the students should demonstrate adequate understanding of the material covered in the preceding week. </w:t>
      </w:r>
    </w:p>
    <w:p w14:paraId="091AAFA5" w14:textId="6D86663D" w:rsidR="009A2DBC" w:rsidRPr="00D2186B" w:rsidRDefault="00C33BBA" w:rsidP="005D3405">
      <w:pPr>
        <w:jc w:val="both"/>
        <w:rPr>
          <w:rFonts w:ascii="Arial" w:hAnsi="Arial" w:cs="Arial"/>
          <w:color w:val="000000" w:themeColor="text1"/>
          <w:lang w:val="en-US"/>
        </w:rPr>
      </w:pPr>
      <w:r w:rsidRPr="00D2186B">
        <w:rPr>
          <w:rFonts w:ascii="Arial" w:hAnsi="Arial" w:cs="Arial"/>
          <w:b/>
          <w:color w:val="000000" w:themeColor="text1"/>
          <w:lang w:val="en-US"/>
        </w:rPr>
        <w:t xml:space="preserve">Each assessment is </w:t>
      </w:r>
      <w:r w:rsidR="005D3405" w:rsidRPr="00D2186B">
        <w:rPr>
          <w:rFonts w:ascii="Arial" w:hAnsi="Arial" w:cs="Arial"/>
          <w:b/>
          <w:color w:val="000000" w:themeColor="text1"/>
          <w:lang w:val="en-US"/>
        </w:rPr>
        <w:t xml:space="preserve">worth </w:t>
      </w:r>
      <w:r w:rsidR="006B1C01" w:rsidRPr="00D2186B">
        <w:rPr>
          <w:rFonts w:ascii="Arial" w:hAnsi="Arial" w:cs="Arial"/>
          <w:b/>
          <w:color w:val="000000" w:themeColor="text1"/>
          <w:lang w:val="en-US"/>
        </w:rPr>
        <w:t>6.7 points</w:t>
      </w:r>
      <w:r w:rsidR="005D3405" w:rsidRPr="00D2186B">
        <w:rPr>
          <w:rFonts w:ascii="Arial" w:hAnsi="Arial" w:cs="Arial"/>
          <w:b/>
          <w:color w:val="000000" w:themeColor="text1"/>
          <w:lang w:val="en-US"/>
        </w:rPr>
        <w:t xml:space="preserve"> towards your total grade.</w:t>
      </w:r>
      <w:r w:rsidRPr="00D2186B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14:paraId="13FDD86C" w14:textId="629ECC5C" w:rsidR="009A2DBC" w:rsidRPr="00D2186B" w:rsidRDefault="009A2DBC" w:rsidP="009D12BD">
      <w:pPr>
        <w:jc w:val="both"/>
        <w:rPr>
          <w:rFonts w:ascii="Arial" w:hAnsi="Arial" w:cs="Arial"/>
          <w:lang w:val="en-US"/>
        </w:rPr>
      </w:pPr>
      <w:r w:rsidRPr="00D2186B">
        <w:rPr>
          <w:rFonts w:ascii="Arial" w:hAnsi="Arial" w:cs="Arial"/>
          <w:b/>
          <w:lang w:val="en-US"/>
        </w:rPr>
        <w:t>Attendance</w:t>
      </w:r>
      <w:r w:rsidRPr="00D2186B">
        <w:rPr>
          <w:rFonts w:ascii="Arial" w:hAnsi="Arial" w:cs="Arial"/>
          <w:lang w:val="en-US"/>
        </w:rPr>
        <w:t>: 75% attendance is compulsory. Points will be deducted for unexplained absence from the class (full credit for 95-100 attendance) (5</w:t>
      </w:r>
      <w:r w:rsidR="006B1C01" w:rsidRPr="00D2186B">
        <w:rPr>
          <w:rFonts w:ascii="Arial" w:hAnsi="Arial" w:cs="Arial"/>
          <w:lang w:val="en-US"/>
        </w:rPr>
        <w:t xml:space="preserve"> points</w:t>
      </w:r>
      <w:r w:rsidRPr="00D2186B">
        <w:rPr>
          <w:rFonts w:ascii="Arial" w:hAnsi="Arial" w:cs="Arial"/>
          <w:lang w:val="en-US"/>
        </w:rPr>
        <w:t>).</w:t>
      </w:r>
    </w:p>
    <w:p w14:paraId="0C647144" w14:textId="77777777" w:rsidR="009A2DBC" w:rsidRPr="00D2186B" w:rsidRDefault="009A2DBC" w:rsidP="009A2DBC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lastRenderedPageBreak/>
        <w:t xml:space="preserve">GRADING: </w:t>
      </w:r>
    </w:p>
    <w:tbl>
      <w:tblPr>
        <w:tblW w:w="2436" w:type="pct"/>
        <w:jc w:val="center"/>
        <w:tblLook w:val="04A0" w:firstRow="1" w:lastRow="0" w:firstColumn="1" w:lastColumn="0" w:noHBand="0" w:noVBand="1"/>
      </w:tblPr>
      <w:tblGrid>
        <w:gridCol w:w="937"/>
        <w:gridCol w:w="2351"/>
        <w:gridCol w:w="1105"/>
      </w:tblGrid>
      <w:tr w:rsidR="009A2DBC" w:rsidRPr="00D2186B" w14:paraId="2B9ED15A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A02DE" w14:textId="77777777" w:rsidR="009A2DBC" w:rsidRPr="00D2186B" w:rsidRDefault="009A2DBC" w:rsidP="009A2DB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2186B">
              <w:rPr>
                <w:rFonts w:ascii="Arial" w:hAnsi="Arial" w:cs="Arial"/>
                <w:b/>
                <w:bCs/>
                <w:lang w:val="en-US"/>
              </w:rPr>
              <w:t>Grade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A4DE" w14:textId="77777777" w:rsidR="009A2DBC" w:rsidRPr="00D2186B" w:rsidRDefault="009A2DBC" w:rsidP="009A2DB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2186B">
              <w:rPr>
                <w:rFonts w:ascii="Arial" w:hAnsi="Arial" w:cs="Arial"/>
                <w:b/>
                <w:bCs/>
                <w:lang w:val="en-US"/>
              </w:rPr>
              <w:t>Percent Marks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BD7E30" w14:textId="77777777" w:rsidR="009A2DBC" w:rsidRPr="00D2186B" w:rsidRDefault="009A2DBC" w:rsidP="009A2DB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2186B">
              <w:rPr>
                <w:rFonts w:ascii="Arial" w:hAnsi="Arial" w:cs="Arial"/>
                <w:b/>
                <w:bCs/>
                <w:lang w:val="en-US"/>
              </w:rPr>
              <w:t xml:space="preserve">Scale </w:t>
            </w:r>
          </w:p>
        </w:tc>
      </w:tr>
      <w:tr w:rsidR="009A2DBC" w:rsidRPr="00D2186B" w14:paraId="1E319209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257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B283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93-100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81A31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4.0</w:t>
            </w:r>
          </w:p>
        </w:tc>
      </w:tr>
      <w:tr w:rsidR="009A2DBC" w:rsidRPr="00D2186B" w14:paraId="5091EF9D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1AA4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A-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E85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90-92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BEE4E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3.7</w:t>
            </w:r>
          </w:p>
        </w:tc>
      </w:tr>
      <w:tr w:rsidR="009A2DBC" w:rsidRPr="00D2186B" w14:paraId="40DEA1E3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4C9B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B+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7F5F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87-89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027AA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3.3</w:t>
            </w:r>
          </w:p>
        </w:tc>
      </w:tr>
      <w:tr w:rsidR="009A2DBC" w:rsidRPr="00D2186B" w14:paraId="44757768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6858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BA81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83-86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FCC18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3.0</w:t>
            </w:r>
          </w:p>
        </w:tc>
      </w:tr>
      <w:tr w:rsidR="009A2DBC" w:rsidRPr="00D2186B" w14:paraId="10564203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9D9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B-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54F0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80-82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B6609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2.7</w:t>
            </w:r>
          </w:p>
        </w:tc>
      </w:tr>
      <w:tr w:rsidR="009A2DBC" w:rsidRPr="00D2186B" w14:paraId="4BFBD2FC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1F4A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C+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4E8C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 xml:space="preserve">77-79 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239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2.3</w:t>
            </w:r>
          </w:p>
        </w:tc>
      </w:tr>
      <w:tr w:rsidR="009A2DBC" w:rsidRPr="00D2186B" w14:paraId="26501C9C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EECE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C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25D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73-76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743C7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2.0</w:t>
            </w:r>
          </w:p>
        </w:tc>
      </w:tr>
      <w:tr w:rsidR="009A2DBC" w:rsidRPr="00D2186B" w14:paraId="0BC794EB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550D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C-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BF64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70-72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0603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1.7</w:t>
            </w:r>
          </w:p>
        </w:tc>
      </w:tr>
      <w:tr w:rsidR="009A2DBC" w:rsidRPr="00D2186B" w14:paraId="1934B713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AD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D+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2B1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67-69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970D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1.3</w:t>
            </w:r>
          </w:p>
        </w:tc>
      </w:tr>
      <w:tr w:rsidR="009A2DBC" w:rsidRPr="00D2186B" w14:paraId="79CA30B7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1637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D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0C4D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60-66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1DB62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1.0</w:t>
            </w:r>
          </w:p>
        </w:tc>
      </w:tr>
      <w:tr w:rsidR="009A2DBC" w:rsidRPr="00D2186B" w14:paraId="11EB079A" w14:textId="77777777" w:rsidTr="0003370E">
        <w:trPr>
          <w:trHeight w:val="25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CEE5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F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F1E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59 or below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C944" w14:textId="77777777" w:rsidR="009A2DBC" w:rsidRPr="00D2186B" w:rsidRDefault="009A2DBC" w:rsidP="009A2DBC">
            <w:pPr>
              <w:jc w:val="center"/>
              <w:rPr>
                <w:rFonts w:ascii="Arial" w:hAnsi="Arial" w:cs="Arial"/>
              </w:rPr>
            </w:pPr>
            <w:r w:rsidRPr="00D2186B">
              <w:rPr>
                <w:rFonts w:ascii="Arial" w:hAnsi="Arial" w:cs="Arial"/>
              </w:rPr>
              <w:t>0.0</w:t>
            </w:r>
          </w:p>
        </w:tc>
      </w:tr>
    </w:tbl>
    <w:p w14:paraId="008F66E1" w14:textId="77777777" w:rsidR="009A2DBC" w:rsidRPr="00D2186B" w:rsidRDefault="009A2DBC" w:rsidP="009A2DBC">
      <w:pPr>
        <w:jc w:val="both"/>
        <w:rPr>
          <w:rFonts w:ascii="Arial" w:hAnsi="Arial" w:cs="Arial"/>
          <w:lang w:val="en-US"/>
        </w:rPr>
      </w:pPr>
    </w:p>
    <w:p w14:paraId="186A879A" w14:textId="77777777" w:rsidR="00061D77" w:rsidRPr="00D2186B" w:rsidRDefault="00AC4665" w:rsidP="00000B78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t>COURSE POLICIES</w:t>
      </w:r>
    </w:p>
    <w:p w14:paraId="763EF4CA" w14:textId="77777777" w:rsidR="00685724" w:rsidRPr="00D2186B" w:rsidRDefault="00685724" w:rsidP="004070F7">
      <w:pPr>
        <w:spacing w:after="120"/>
        <w:jc w:val="both"/>
        <w:rPr>
          <w:rFonts w:ascii="Arial" w:hAnsi="Arial" w:cs="Arial"/>
          <w:b/>
          <w:lang w:val="en-US"/>
        </w:rPr>
      </w:pPr>
    </w:p>
    <w:p w14:paraId="6841DA99" w14:textId="77777777" w:rsidR="00685724" w:rsidRPr="00D2186B" w:rsidRDefault="00685724" w:rsidP="00685724">
      <w:pPr>
        <w:spacing w:before="120" w:after="75"/>
        <w:outlineLvl w:val="1"/>
        <w:rPr>
          <w:rFonts w:ascii="Arial" w:hAnsi="Arial" w:cs="Arial"/>
          <w:b/>
          <w:bCs/>
          <w:color w:val="000000"/>
        </w:rPr>
      </w:pPr>
      <w:r w:rsidRPr="00D2186B">
        <w:rPr>
          <w:rFonts w:ascii="Arial" w:hAnsi="Arial" w:cs="Arial"/>
          <w:b/>
          <w:bCs/>
          <w:color w:val="000000"/>
        </w:rPr>
        <w:t>Cheating and plagiarism</w:t>
      </w:r>
    </w:p>
    <w:p w14:paraId="416C0B1B" w14:textId="3F52DFD3" w:rsidR="00685724" w:rsidRPr="00D2186B" w:rsidRDefault="00C25CEE" w:rsidP="00156917">
      <w:pPr>
        <w:spacing w:after="120"/>
        <w:jc w:val="both"/>
        <w:rPr>
          <w:rFonts w:ascii="Arial" w:hAnsi="Arial" w:cs="Arial"/>
          <w:lang w:val="en-US"/>
        </w:rPr>
      </w:pPr>
      <w:r w:rsidRPr="00B51EA5">
        <w:rPr>
          <w:rFonts w:ascii="Arial" w:hAnsi="Arial" w:cs="Arial"/>
          <w:b/>
          <w:bCs/>
          <w:sz w:val="28"/>
          <w:szCs w:val="28"/>
          <w:lang w:val="en-US"/>
        </w:rPr>
        <w:t>Due to the nature of the assessment</w:t>
      </w:r>
      <w:r w:rsidR="00211985" w:rsidRPr="00B51EA5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B51EA5">
        <w:rPr>
          <w:rFonts w:ascii="Arial" w:hAnsi="Arial" w:cs="Arial"/>
          <w:b/>
          <w:bCs/>
          <w:sz w:val="28"/>
          <w:szCs w:val="28"/>
          <w:lang w:val="en-US"/>
        </w:rPr>
        <w:t xml:space="preserve"> special attention will be given to the </w:t>
      </w:r>
      <w:r w:rsidR="005E6533" w:rsidRPr="00B51EA5">
        <w:rPr>
          <w:rFonts w:ascii="Arial" w:hAnsi="Arial" w:cs="Arial"/>
          <w:b/>
          <w:bCs/>
          <w:sz w:val="28"/>
          <w:szCs w:val="28"/>
          <w:lang w:val="en-US"/>
        </w:rPr>
        <w:t>occurrence of plagiarism.</w:t>
      </w:r>
      <w:r w:rsidR="005E6533" w:rsidRPr="00D2186B">
        <w:rPr>
          <w:rFonts w:ascii="Arial" w:hAnsi="Arial" w:cs="Arial"/>
          <w:lang w:val="en-US"/>
        </w:rPr>
        <w:t xml:space="preserve"> Each assignment will b</w:t>
      </w:r>
      <w:r w:rsidR="00156917" w:rsidRPr="00D2186B">
        <w:rPr>
          <w:rFonts w:ascii="Arial" w:hAnsi="Arial" w:cs="Arial"/>
          <w:lang w:val="en-US"/>
        </w:rPr>
        <w:t>e</w:t>
      </w:r>
      <w:r w:rsidR="005E6533" w:rsidRPr="00D2186B">
        <w:rPr>
          <w:rFonts w:ascii="Arial" w:hAnsi="Arial" w:cs="Arial"/>
          <w:lang w:val="en-US"/>
        </w:rPr>
        <w:t xml:space="preserve"> submitted to Turnitin for plagiarism chec</w:t>
      </w:r>
      <w:r w:rsidR="0078445D" w:rsidRPr="00D2186B">
        <w:rPr>
          <w:rFonts w:ascii="Arial" w:hAnsi="Arial" w:cs="Arial"/>
          <w:lang w:val="en-US"/>
        </w:rPr>
        <w:t>ks and the result of those checks</w:t>
      </w:r>
      <w:r w:rsidR="005C2460" w:rsidRPr="00D2186B">
        <w:rPr>
          <w:rFonts w:ascii="Arial" w:hAnsi="Arial" w:cs="Arial"/>
          <w:lang w:val="en-US"/>
        </w:rPr>
        <w:t xml:space="preserve"> can have a significant impact on your mark. </w:t>
      </w:r>
      <w:proofErr w:type="gramStart"/>
      <w:r w:rsidR="005C2460" w:rsidRPr="00D2186B">
        <w:rPr>
          <w:rFonts w:ascii="Arial" w:hAnsi="Arial" w:cs="Arial"/>
          <w:lang w:val="en-US"/>
        </w:rPr>
        <w:t>Also</w:t>
      </w:r>
      <w:proofErr w:type="gramEnd"/>
      <w:r w:rsidR="005C2460" w:rsidRPr="00D2186B">
        <w:rPr>
          <w:rFonts w:ascii="Arial" w:hAnsi="Arial" w:cs="Arial"/>
          <w:lang w:val="en-US"/>
        </w:rPr>
        <w:t xml:space="preserve"> special attention will be given to timely submission of y</w:t>
      </w:r>
      <w:r w:rsidR="00156917" w:rsidRPr="00D2186B">
        <w:rPr>
          <w:rFonts w:ascii="Arial" w:hAnsi="Arial" w:cs="Arial"/>
          <w:lang w:val="en-US"/>
        </w:rPr>
        <w:t>o</w:t>
      </w:r>
      <w:r w:rsidR="005C2460" w:rsidRPr="00D2186B">
        <w:rPr>
          <w:rFonts w:ascii="Arial" w:hAnsi="Arial" w:cs="Arial"/>
          <w:lang w:val="en-US"/>
        </w:rPr>
        <w:t xml:space="preserve">ur work. Late submissions will be </w:t>
      </w:r>
      <w:proofErr w:type="spellStart"/>
      <w:r w:rsidR="005C2460" w:rsidRPr="00D2186B">
        <w:rPr>
          <w:rFonts w:ascii="Arial" w:hAnsi="Arial" w:cs="Arial"/>
          <w:lang w:val="en-US"/>
        </w:rPr>
        <w:t>penal</w:t>
      </w:r>
      <w:r w:rsidR="00156917" w:rsidRPr="00D2186B">
        <w:rPr>
          <w:rFonts w:ascii="Arial" w:hAnsi="Arial" w:cs="Arial"/>
          <w:lang w:val="en-US"/>
        </w:rPr>
        <w:t>i</w:t>
      </w:r>
      <w:r w:rsidR="005C2460" w:rsidRPr="00D2186B">
        <w:rPr>
          <w:rFonts w:ascii="Arial" w:hAnsi="Arial" w:cs="Arial"/>
          <w:lang w:val="en-US"/>
        </w:rPr>
        <w:t>sed</w:t>
      </w:r>
      <w:proofErr w:type="spellEnd"/>
      <w:r w:rsidR="005C2460" w:rsidRPr="00D2186B">
        <w:rPr>
          <w:rFonts w:ascii="Arial" w:hAnsi="Arial" w:cs="Arial"/>
          <w:lang w:val="en-US"/>
        </w:rPr>
        <w:t>.</w:t>
      </w:r>
      <w:r w:rsidR="00685724" w:rsidRPr="00D2186B">
        <w:rPr>
          <w:rFonts w:ascii="Arial" w:hAnsi="Arial" w:cs="Arial"/>
          <w:lang w:val="en-US"/>
        </w:rPr>
        <w:t xml:space="preserve"> </w:t>
      </w:r>
    </w:p>
    <w:p w14:paraId="68F2D762" w14:textId="77777777" w:rsidR="001C071F" w:rsidRPr="00D2186B" w:rsidRDefault="001C071F">
      <w:pPr>
        <w:rPr>
          <w:rFonts w:ascii="Arial" w:hAnsi="Arial" w:cs="Arial"/>
          <w:lang w:val="en-US"/>
        </w:rPr>
      </w:pPr>
    </w:p>
    <w:p w14:paraId="1CD132BF" w14:textId="77777777" w:rsidR="00A33341" w:rsidRDefault="00A33341">
      <w:pPr>
        <w:spacing w:after="200" w:line="276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br w:type="page"/>
      </w:r>
    </w:p>
    <w:p w14:paraId="473DBCDE" w14:textId="7030D7BC" w:rsidR="00061D77" w:rsidRDefault="00EE7C94" w:rsidP="00000B78">
      <w:pPr>
        <w:jc w:val="both"/>
        <w:rPr>
          <w:rFonts w:ascii="Arial" w:hAnsi="Arial" w:cs="Arial"/>
          <w:b/>
          <w:u w:val="single"/>
          <w:lang w:val="en-US"/>
        </w:rPr>
      </w:pPr>
      <w:r w:rsidRPr="00D2186B">
        <w:rPr>
          <w:rFonts w:ascii="Arial" w:hAnsi="Arial" w:cs="Arial"/>
          <w:b/>
          <w:u w:val="single"/>
          <w:lang w:val="en-US"/>
        </w:rPr>
        <w:lastRenderedPageBreak/>
        <w:t>COURSE OUTLINE</w:t>
      </w:r>
    </w:p>
    <w:tbl>
      <w:tblPr>
        <w:tblW w:w="6170" w:type="dxa"/>
        <w:tblLook w:val="04A0" w:firstRow="1" w:lastRow="0" w:firstColumn="1" w:lastColumn="0" w:noHBand="0" w:noVBand="1"/>
      </w:tblPr>
      <w:tblGrid>
        <w:gridCol w:w="1270"/>
        <w:gridCol w:w="3630"/>
        <w:gridCol w:w="1270"/>
      </w:tblGrid>
      <w:tr w:rsidR="00E8063C" w14:paraId="26C51250" w14:textId="77777777" w:rsidTr="00E8063C">
        <w:trPr>
          <w:gridAfter w:val="1"/>
          <w:wAfter w:w="1270" w:type="dxa"/>
          <w:trHeight w:val="32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966" w14:textId="77777777" w:rsidR="00E8063C" w:rsidRDefault="00E806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8063C" w14:paraId="45BFA3E0" w14:textId="77777777" w:rsidTr="00E8063C">
        <w:trPr>
          <w:trHeight w:val="3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BE2" w14:textId="6DF90390" w:rsidR="00E8063C" w:rsidRPr="002D4370" w:rsidRDefault="00E8063C" w:rsidP="002D43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4370">
              <w:rPr>
                <w:rFonts w:ascii="Calibri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406" w14:textId="1AD03187" w:rsidR="00E8063C" w:rsidRDefault="00E8063C" w:rsidP="009710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Theme</w:t>
            </w:r>
          </w:p>
        </w:tc>
      </w:tr>
      <w:tr w:rsidR="00E8063C" w14:paraId="70DFFAC5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CF8" w14:textId="2AF1C4C6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58707C" w14:textId="05DBF73F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of the Atmosphere</w:t>
            </w:r>
          </w:p>
        </w:tc>
      </w:tr>
      <w:tr w:rsidR="00E8063C" w14:paraId="44474841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A78" w14:textId="0203F62E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C55B2B" w14:textId="6B58D6D1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Physics of the Atmosphere</w:t>
            </w:r>
          </w:p>
        </w:tc>
      </w:tr>
      <w:tr w:rsidR="00E8063C" w14:paraId="0F88ADC4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1F6" w14:textId="14F36C4F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13F41B" w14:textId="3E4C17E1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Science of Air Pollution</w:t>
            </w:r>
          </w:p>
        </w:tc>
      </w:tr>
      <w:tr w:rsidR="00E8063C" w14:paraId="09374498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8A5" w14:textId="2280D022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C3F914" w14:textId="566E779C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pollution Decision Tools</w:t>
            </w:r>
          </w:p>
        </w:tc>
      </w:tr>
      <w:tr w:rsidR="00E8063C" w14:paraId="098CC6C2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3E8" w14:textId="0E3F1473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FD17F3" w14:textId="0E68693D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 Cycle Assessment of Air Pollutants</w:t>
            </w:r>
          </w:p>
        </w:tc>
      </w:tr>
      <w:tr w:rsidR="00E8063C" w14:paraId="35A66111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F27" w14:textId="6DEDBA55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4A1221" w14:textId="747F814D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Easter/The Risks of Air Pollution</w:t>
            </w:r>
          </w:p>
        </w:tc>
      </w:tr>
      <w:tr w:rsidR="00E8063C" w14:paraId="4C05259B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45D" w14:textId="6E8E5537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B32E54" w14:textId="63D5D4C8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Risks of Air Pollution</w:t>
            </w:r>
          </w:p>
        </w:tc>
      </w:tr>
      <w:tr w:rsidR="00E8063C" w14:paraId="4D6D1814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405" w14:textId="4682DB49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1B22D" w14:textId="02EB16D7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Tropospheric Pollution</w:t>
            </w:r>
          </w:p>
        </w:tc>
      </w:tr>
      <w:tr w:rsidR="00E8063C" w14:paraId="7CDA890B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5CA" w14:textId="7CC1F045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3C9" w14:textId="7AE0C7F4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Eid/Spring Break</w:t>
            </w:r>
          </w:p>
        </w:tc>
      </w:tr>
      <w:tr w:rsidR="00E8063C" w14:paraId="7192F223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F95" w14:textId="5C6B2CB8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AB9C2B" w14:textId="72E3D85D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Tropospheric Pollution</w:t>
            </w:r>
          </w:p>
        </w:tc>
      </w:tr>
      <w:tr w:rsidR="00E8063C" w14:paraId="0749772C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4B9" w14:textId="067ECA7C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4B7EBA" w14:textId="73A2B1B3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Biochemistry of Air Pollutant</w:t>
            </w:r>
          </w:p>
        </w:tc>
      </w:tr>
      <w:tr w:rsidR="00E8063C" w14:paraId="3C654594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F0B" w14:textId="55246D64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1C07D5" w14:textId="5BC8F522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Biochemistry of Air Pollutant</w:t>
            </w:r>
          </w:p>
        </w:tc>
      </w:tr>
      <w:tr w:rsidR="00E8063C" w14:paraId="43673C22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1862" w14:textId="54DD9D13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19DE04" w14:textId="7DEF91E3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Addressing Air Pollution</w:t>
            </w:r>
          </w:p>
        </w:tc>
      </w:tr>
      <w:tr w:rsidR="00E8063C" w14:paraId="381B11F0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7C7" w14:textId="6454BABA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B45485" w14:textId="6BC8E320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Addressing Air Pollution</w:t>
            </w:r>
          </w:p>
        </w:tc>
      </w:tr>
      <w:tr w:rsidR="00E8063C" w14:paraId="091B4FB1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0B2" w14:textId="60E74E5E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13F143" w14:textId="343229C9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Noise Pollution</w:t>
            </w:r>
          </w:p>
        </w:tc>
      </w:tr>
      <w:tr w:rsidR="00E8063C" w14:paraId="00238532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D30" w14:textId="726CB32E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32E90E" w14:textId="0B98E334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Noise Pollution</w:t>
            </w:r>
          </w:p>
        </w:tc>
      </w:tr>
      <w:tr w:rsidR="00E8063C" w14:paraId="01303CB6" w14:textId="77777777" w:rsidTr="00E8063C">
        <w:trPr>
          <w:trHeight w:val="3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119" w14:textId="5488A152" w:rsidR="00E8063C" w:rsidRDefault="00E8063C" w:rsidP="002A78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6FB" w14:textId="02C862BD" w:rsidR="00E8063C" w:rsidRDefault="00E8063C" w:rsidP="002A78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 exams start for others</w:t>
            </w:r>
          </w:p>
        </w:tc>
      </w:tr>
    </w:tbl>
    <w:p w14:paraId="4AF4DA0E" w14:textId="2E5E332A" w:rsidR="00F37123" w:rsidRDefault="00F37123" w:rsidP="00000B78">
      <w:pPr>
        <w:jc w:val="both"/>
        <w:rPr>
          <w:rFonts w:ascii="Arial" w:hAnsi="Arial" w:cs="Arial"/>
          <w:b/>
          <w:u w:val="single"/>
          <w:lang w:val="en-US"/>
        </w:rPr>
      </w:pPr>
    </w:p>
    <w:p w14:paraId="6EDD9132" w14:textId="77777777" w:rsidR="00F37123" w:rsidRPr="00D2186B" w:rsidRDefault="00F37123" w:rsidP="00000B78">
      <w:pPr>
        <w:jc w:val="both"/>
        <w:rPr>
          <w:rFonts w:ascii="Arial" w:hAnsi="Arial" w:cs="Arial"/>
          <w:b/>
          <w:u w:val="single"/>
          <w:lang w:val="en-US"/>
        </w:rPr>
      </w:pPr>
    </w:p>
    <w:sectPr w:rsidR="00F37123" w:rsidRPr="00D21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6DBB"/>
    <w:multiLevelType w:val="hybridMultilevel"/>
    <w:tmpl w:val="C4466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F91"/>
    <w:multiLevelType w:val="hybridMultilevel"/>
    <w:tmpl w:val="543C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76C7"/>
    <w:multiLevelType w:val="hybridMultilevel"/>
    <w:tmpl w:val="E450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E28E6"/>
    <w:multiLevelType w:val="hybridMultilevel"/>
    <w:tmpl w:val="53F8C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7564"/>
    <w:multiLevelType w:val="hybridMultilevel"/>
    <w:tmpl w:val="90EAF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66E0"/>
    <w:multiLevelType w:val="hybridMultilevel"/>
    <w:tmpl w:val="FB327660"/>
    <w:lvl w:ilvl="0" w:tplc="CA72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4A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D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EF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A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8B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4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2628612">
    <w:abstractNumId w:val="4"/>
  </w:num>
  <w:num w:numId="2" w16cid:durableId="875314783">
    <w:abstractNumId w:val="2"/>
  </w:num>
  <w:num w:numId="3" w16cid:durableId="1790008873">
    <w:abstractNumId w:val="1"/>
  </w:num>
  <w:num w:numId="4" w16cid:durableId="1152910099">
    <w:abstractNumId w:val="0"/>
  </w:num>
  <w:num w:numId="5" w16cid:durableId="1988127507">
    <w:abstractNumId w:val="3"/>
  </w:num>
  <w:num w:numId="6" w16cid:durableId="1391998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51"/>
    <w:rsid w:val="00000B78"/>
    <w:rsid w:val="000033AC"/>
    <w:rsid w:val="0002670E"/>
    <w:rsid w:val="0003370E"/>
    <w:rsid w:val="000366AC"/>
    <w:rsid w:val="00061D77"/>
    <w:rsid w:val="0007661E"/>
    <w:rsid w:val="00092EF2"/>
    <w:rsid w:val="000B22B9"/>
    <w:rsid w:val="000C732D"/>
    <w:rsid w:val="000F3E9A"/>
    <w:rsid w:val="001419B3"/>
    <w:rsid w:val="00150523"/>
    <w:rsid w:val="00156917"/>
    <w:rsid w:val="001A78D5"/>
    <w:rsid w:val="001C071F"/>
    <w:rsid w:val="001E6849"/>
    <w:rsid w:val="002001FC"/>
    <w:rsid w:val="00211985"/>
    <w:rsid w:val="002467A8"/>
    <w:rsid w:val="00255033"/>
    <w:rsid w:val="00274294"/>
    <w:rsid w:val="00292BAF"/>
    <w:rsid w:val="002A7816"/>
    <w:rsid w:val="002D0C4C"/>
    <w:rsid w:val="002D4370"/>
    <w:rsid w:val="002E70D9"/>
    <w:rsid w:val="0034139B"/>
    <w:rsid w:val="00343EAD"/>
    <w:rsid w:val="003663DB"/>
    <w:rsid w:val="00380323"/>
    <w:rsid w:val="00391F48"/>
    <w:rsid w:val="003A6ECE"/>
    <w:rsid w:val="003D7095"/>
    <w:rsid w:val="004070F7"/>
    <w:rsid w:val="00413851"/>
    <w:rsid w:val="0042699F"/>
    <w:rsid w:val="00450515"/>
    <w:rsid w:val="00467A1F"/>
    <w:rsid w:val="00501492"/>
    <w:rsid w:val="00553FEA"/>
    <w:rsid w:val="00577B8C"/>
    <w:rsid w:val="00587608"/>
    <w:rsid w:val="005B21D0"/>
    <w:rsid w:val="005C0DE5"/>
    <w:rsid w:val="005C2460"/>
    <w:rsid w:val="005C334D"/>
    <w:rsid w:val="005D0206"/>
    <w:rsid w:val="005D3405"/>
    <w:rsid w:val="005D3FC7"/>
    <w:rsid w:val="005E5A14"/>
    <w:rsid w:val="005E6533"/>
    <w:rsid w:val="005F55FE"/>
    <w:rsid w:val="00604105"/>
    <w:rsid w:val="006139A5"/>
    <w:rsid w:val="0063553F"/>
    <w:rsid w:val="006415F1"/>
    <w:rsid w:val="006728AF"/>
    <w:rsid w:val="00685724"/>
    <w:rsid w:val="00694092"/>
    <w:rsid w:val="00697F02"/>
    <w:rsid w:val="006B1C01"/>
    <w:rsid w:val="006E1B20"/>
    <w:rsid w:val="006E4803"/>
    <w:rsid w:val="006E7FBE"/>
    <w:rsid w:val="007354F8"/>
    <w:rsid w:val="00736E95"/>
    <w:rsid w:val="0078445D"/>
    <w:rsid w:val="007845BD"/>
    <w:rsid w:val="008163B3"/>
    <w:rsid w:val="00827B15"/>
    <w:rsid w:val="00844B4C"/>
    <w:rsid w:val="008515A7"/>
    <w:rsid w:val="008702CB"/>
    <w:rsid w:val="008D78AC"/>
    <w:rsid w:val="00946991"/>
    <w:rsid w:val="00954C78"/>
    <w:rsid w:val="0096366C"/>
    <w:rsid w:val="009710D5"/>
    <w:rsid w:val="00973274"/>
    <w:rsid w:val="00996582"/>
    <w:rsid w:val="009A2DBC"/>
    <w:rsid w:val="009A747C"/>
    <w:rsid w:val="009B0113"/>
    <w:rsid w:val="009D12BD"/>
    <w:rsid w:val="009E267E"/>
    <w:rsid w:val="00A21D67"/>
    <w:rsid w:val="00A33341"/>
    <w:rsid w:val="00A46223"/>
    <w:rsid w:val="00A90C21"/>
    <w:rsid w:val="00AC4665"/>
    <w:rsid w:val="00AD2974"/>
    <w:rsid w:val="00B0396C"/>
    <w:rsid w:val="00B14976"/>
    <w:rsid w:val="00B1563F"/>
    <w:rsid w:val="00B3014E"/>
    <w:rsid w:val="00B348A1"/>
    <w:rsid w:val="00B51EA5"/>
    <w:rsid w:val="00B526B7"/>
    <w:rsid w:val="00B6157E"/>
    <w:rsid w:val="00B6664F"/>
    <w:rsid w:val="00B80FB9"/>
    <w:rsid w:val="00B826AA"/>
    <w:rsid w:val="00B969FE"/>
    <w:rsid w:val="00BA17F9"/>
    <w:rsid w:val="00BB10CC"/>
    <w:rsid w:val="00BC2125"/>
    <w:rsid w:val="00BC578D"/>
    <w:rsid w:val="00BE616C"/>
    <w:rsid w:val="00BF064F"/>
    <w:rsid w:val="00C02A6C"/>
    <w:rsid w:val="00C0658E"/>
    <w:rsid w:val="00C25CEE"/>
    <w:rsid w:val="00C33BBA"/>
    <w:rsid w:val="00CC119D"/>
    <w:rsid w:val="00D02679"/>
    <w:rsid w:val="00D2186B"/>
    <w:rsid w:val="00D36BA6"/>
    <w:rsid w:val="00D41C1F"/>
    <w:rsid w:val="00D44C57"/>
    <w:rsid w:val="00D954AB"/>
    <w:rsid w:val="00DB1B55"/>
    <w:rsid w:val="00DB6A3E"/>
    <w:rsid w:val="00DD294F"/>
    <w:rsid w:val="00DD723F"/>
    <w:rsid w:val="00DE2E84"/>
    <w:rsid w:val="00DE5D34"/>
    <w:rsid w:val="00E033E4"/>
    <w:rsid w:val="00E21F29"/>
    <w:rsid w:val="00E340D4"/>
    <w:rsid w:val="00E8063C"/>
    <w:rsid w:val="00EC1ED0"/>
    <w:rsid w:val="00ED29C4"/>
    <w:rsid w:val="00ED3DD1"/>
    <w:rsid w:val="00EE241D"/>
    <w:rsid w:val="00EE3B9A"/>
    <w:rsid w:val="00EE4264"/>
    <w:rsid w:val="00EE7C94"/>
    <w:rsid w:val="00EF0713"/>
    <w:rsid w:val="00EF14B1"/>
    <w:rsid w:val="00EF16DC"/>
    <w:rsid w:val="00F03F6D"/>
    <w:rsid w:val="00F26691"/>
    <w:rsid w:val="00F37123"/>
    <w:rsid w:val="00F40980"/>
    <w:rsid w:val="00F4765D"/>
    <w:rsid w:val="00F80030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1147"/>
  <w15:docId w15:val="{843A5A00-8220-43EB-8A92-B6F70719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857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D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57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572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85724"/>
    <w:rPr>
      <w:i/>
      <w:iCs/>
    </w:rPr>
  </w:style>
  <w:style w:type="character" w:customStyle="1" w:styleId="apple-converted-space">
    <w:name w:val="apple-converted-space"/>
    <w:basedOn w:val="DefaultParagraphFont"/>
    <w:rsid w:val="00685724"/>
  </w:style>
  <w:style w:type="table" w:customStyle="1" w:styleId="Tabelacomgrelha1">
    <w:name w:val="Tabela com grelha1"/>
    <w:basedOn w:val="TableNormal"/>
    <w:next w:val="TableGrid"/>
    <w:rsid w:val="009A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5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BC578D"/>
  </w:style>
  <w:style w:type="character" w:styleId="Strong">
    <w:name w:val="Strong"/>
    <w:basedOn w:val="DefaultParagraphFont"/>
    <w:uiPriority w:val="22"/>
    <w:qFormat/>
    <w:rsid w:val="00BC578D"/>
    <w:rPr>
      <w:b/>
      <w:bCs/>
    </w:rPr>
  </w:style>
  <w:style w:type="character" w:customStyle="1" w:styleId="inline">
    <w:name w:val="inline"/>
    <w:basedOn w:val="DefaultParagraphFont"/>
    <w:rsid w:val="00BC578D"/>
  </w:style>
  <w:style w:type="character" w:customStyle="1" w:styleId="a-size-medium">
    <w:name w:val="a-size-medium"/>
    <w:basedOn w:val="DefaultParagraphFont"/>
    <w:rsid w:val="00973274"/>
  </w:style>
  <w:style w:type="character" w:customStyle="1" w:styleId="a-size-base">
    <w:name w:val="a-size-base"/>
    <w:basedOn w:val="DefaultParagraphFont"/>
    <w:rsid w:val="00973274"/>
  </w:style>
  <w:style w:type="character" w:styleId="FollowedHyperlink">
    <w:name w:val="FollowedHyperlink"/>
    <w:basedOn w:val="DefaultParagraphFont"/>
    <w:uiPriority w:val="99"/>
    <w:semiHidden/>
    <w:unhideWhenUsed/>
    <w:rsid w:val="00B66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9286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336009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83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683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399872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39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1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334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034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894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CFB5-3E73-4571-9881-49645A2B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Machado</dc:creator>
  <cp:lastModifiedBy>derk bakker</cp:lastModifiedBy>
  <cp:revision>2</cp:revision>
  <cp:lastPrinted>2014-01-27T21:03:00Z</cp:lastPrinted>
  <dcterms:created xsi:type="dcterms:W3CDTF">2023-01-30T06:37:00Z</dcterms:created>
  <dcterms:modified xsi:type="dcterms:W3CDTF">2023-01-30T06:37:00Z</dcterms:modified>
</cp:coreProperties>
</file>