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50C1" w14:textId="7E15FB34" w:rsidR="00EE58B4" w:rsidRDefault="00000000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bookmarkStart w:id="0" w:name="_crscl6ihjscd" w:colFirst="0" w:colLast="0"/>
      <w:bookmarkEnd w:id="0"/>
      <w:r>
        <w:rPr>
          <w:b/>
          <w:sz w:val="28"/>
          <w:szCs w:val="28"/>
        </w:rPr>
        <w:t xml:space="preserve">Syllabus / Course Outline  </w:t>
      </w:r>
    </w:p>
    <w:p w14:paraId="74CBC2EB" w14:textId="77777777" w:rsidR="00EE58B4" w:rsidRDefault="00EE58B4"/>
    <w:p w14:paraId="02BD772F" w14:textId="157DDE64" w:rsidR="00EE58B4" w:rsidRDefault="00000000">
      <w:pPr>
        <w:pStyle w:val="Title"/>
        <w:spacing w:after="0" w:line="240" w:lineRule="auto"/>
        <w:jc w:val="center"/>
        <w:rPr>
          <w:b/>
        </w:rPr>
      </w:pPr>
      <w:bookmarkStart w:id="1" w:name="_aq3yo0uuqhpv" w:colFirst="0" w:colLast="0"/>
      <w:bookmarkEnd w:id="1"/>
      <w:r>
        <w:rPr>
          <w:i/>
          <w:color w:val="1155CC"/>
          <w:sz w:val="22"/>
          <w:szCs w:val="22"/>
        </w:rPr>
        <w:t>.</w:t>
      </w:r>
    </w:p>
    <w:p w14:paraId="56690EC7" w14:textId="77777777" w:rsidR="00EE58B4" w:rsidRDefault="00EE58B4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EE58B4" w14:paraId="290922BB" w14:textId="77777777" w:rsidTr="00881759">
        <w:trPr>
          <w:trHeight w:val="60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C2E2" w14:textId="16BFD4CF" w:rsidR="00EE58B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Course Name:  </w:t>
            </w:r>
            <w:r w:rsidR="00881759">
              <w:rPr>
                <w:b/>
              </w:rPr>
              <w:t>Software Quality Assurance</w:t>
            </w:r>
            <w:r>
              <w:rPr>
                <w:b/>
              </w:rPr>
              <w:t xml:space="preserve">                                                                                </w:t>
            </w:r>
          </w:p>
        </w:tc>
      </w:tr>
      <w:tr w:rsidR="00EE58B4" w14:paraId="6103438B" w14:textId="77777777" w:rsidTr="00881759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3679" w14:textId="4824E50F" w:rsidR="00EE58B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Code:</w:t>
            </w:r>
            <w:r w:rsidR="00881759">
              <w:rPr>
                <w:b/>
              </w:rPr>
              <w:t xml:space="preserve"> CSCS351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B84A" w14:textId="637A8BF8" w:rsidR="00EE58B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Type</w:t>
            </w:r>
            <w:r w:rsidR="0088175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881759">
              <w:rPr>
                <w:b/>
              </w:rPr>
              <w:t>E</w:t>
            </w:r>
            <w:r>
              <w:rPr>
                <w:b/>
              </w:rPr>
              <w:t>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E426" w14:textId="36F09F75" w:rsidR="00EE58B4" w:rsidRDefault="00000000">
            <w:pPr>
              <w:pStyle w:val="Title"/>
              <w:spacing w:after="0" w:line="240" w:lineRule="auto"/>
            </w:pPr>
            <w:bookmarkStart w:id="2" w:name="_riguqtlqlk8q" w:colFirst="0" w:colLast="0"/>
            <w:bookmarkEnd w:id="2"/>
            <w:r>
              <w:rPr>
                <w:b/>
                <w:sz w:val="22"/>
                <w:szCs w:val="22"/>
              </w:rPr>
              <w:t>Course Credits:</w:t>
            </w:r>
            <w:r w:rsidR="00881759">
              <w:rPr>
                <w:b/>
                <w:sz w:val="22"/>
                <w:szCs w:val="22"/>
              </w:rPr>
              <w:t xml:space="preserve"> 3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EE58B4" w14:paraId="39154C08" w14:textId="77777777" w:rsidTr="00881759">
        <w:trPr>
          <w:trHeight w:val="6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1F1C" w14:textId="38084540" w:rsidR="00EE58B4" w:rsidRDefault="00000000">
            <w:pPr>
              <w:pStyle w:val="Title"/>
              <w:spacing w:after="0" w:line="240" w:lineRule="auto"/>
              <w:rPr>
                <w:b/>
              </w:rPr>
            </w:pPr>
            <w:bookmarkStart w:id="3" w:name="_l4gl2yo3bkli" w:colFirst="0" w:colLast="0"/>
            <w:bookmarkEnd w:id="3"/>
            <w:r>
              <w:rPr>
                <w:b/>
                <w:sz w:val="22"/>
                <w:szCs w:val="22"/>
              </w:rPr>
              <w:t>Class Timings:</w:t>
            </w:r>
            <w:r w:rsidR="00881759">
              <w:rPr>
                <w:b/>
                <w:sz w:val="22"/>
                <w:szCs w:val="22"/>
              </w:rPr>
              <w:t xml:space="preserve"> TR 1530-1645 hrs.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596E" w14:textId="5CE921B7" w:rsidR="00EE58B4" w:rsidRDefault="00000000">
            <w:pPr>
              <w:pStyle w:val="Title"/>
              <w:spacing w:after="0" w:line="240" w:lineRule="auto"/>
              <w:rPr>
                <w:b/>
              </w:rPr>
            </w:pPr>
            <w:bookmarkStart w:id="4" w:name="_gohi999l0xm0" w:colFirst="0" w:colLast="0"/>
            <w:bookmarkEnd w:id="4"/>
            <w:r>
              <w:rPr>
                <w:b/>
                <w:sz w:val="22"/>
                <w:szCs w:val="22"/>
              </w:rPr>
              <w:t>Section:</w:t>
            </w:r>
            <w:r w:rsidR="00881759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85CA" w14:textId="305585B0" w:rsidR="00EE58B4" w:rsidRDefault="00000000">
            <w:pPr>
              <w:pStyle w:val="Title"/>
              <w:spacing w:after="0" w:line="240" w:lineRule="auto"/>
              <w:jc w:val="both"/>
            </w:pPr>
            <w:bookmarkStart w:id="5" w:name="_gncj39h0aiv5" w:colFirst="0" w:colLast="0"/>
            <w:bookmarkEnd w:id="5"/>
            <w:r>
              <w:rPr>
                <w:b/>
                <w:sz w:val="22"/>
                <w:szCs w:val="22"/>
              </w:rPr>
              <w:t>Student Meeting Hours/ Office Hours:</w:t>
            </w:r>
            <w:r w:rsidR="00881759">
              <w:rPr>
                <w:b/>
                <w:sz w:val="22"/>
                <w:szCs w:val="22"/>
              </w:rPr>
              <w:t xml:space="preserve"> MW 1200-1330 hrs.</w:t>
            </w:r>
          </w:p>
        </w:tc>
      </w:tr>
      <w:tr w:rsidR="00EE58B4" w14:paraId="4430F570" w14:textId="77777777" w:rsidTr="00881759">
        <w:trPr>
          <w:trHeight w:val="51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AAD9" w14:textId="5D714EDA" w:rsidR="00EE58B4" w:rsidRDefault="00000000">
            <w:pPr>
              <w:spacing w:line="240" w:lineRule="auto"/>
              <w:rPr>
                <w:i/>
              </w:rPr>
            </w:pPr>
            <w:r>
              <w:rPr>
                <w:b/>
              </w:rPr>
              <w:t>Instructor Name:</w:t>
            </w:r>
            <w:r w:rsidR="00881759">
              <w:rPr>
                <w:b/>
              </w:rPr>
              <w:t xml:space="preserve"> Dr. Aasia Khanum</w:t>
            </w:r>
          </w:p>
        </w:tc>
      </w:tr>
      <w:tr w:rsidR="00EE58B4" w14:paraId="4C873CE2" w14:textId="77777777" w:rsidTr="00881759">
        <w:trPr>
          <w:trHeight w:val="166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A63F" w14:textId="77777777" w:rsidR="00EE58B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54E29760" w14:textId="43ADE9B5" w:rsidR="00EE58B4" w:rsidRDefault="00000000">
            <w:pPr>
              <w:spacing w:line="240" w:lineRule="auto"/>
            </w:pPr>
            <w:r>
              <w:t xml:space="preserve">Email: </w:t>
            </w:r>
            <w:r w:rsidR="00881759">
              <w:t>aasiakhanum@fccollege.edu.pk</w:t>
            </w:r>
          </w:p>
          <w:p w14:paraId="1A5256E2" w14:textId="77777777" w:rsidR="00EE58B4" w:rsidRDefault="00000000">
            <w:pPr>
              <w:spacing w:line="240" w:lineRule="auto"/>
            </w:pPr>
            <w:r>
              <w:t>Other:</w:t>
            </w:r>
          </w:p>
          <w:p w14:paraId="63DBE395" w14:textId="19BB558F" w:rsidR="00EE58B4" w:rsidRDefault="00000000">
            <w:pPr>
              <w:spacing w:line="240" w:lineRule="auto"/>
            </w:pPr>
            <w:r>
              <w:t>Office Hours (face to face and/ or online):</w:t>
            </w:r>
            <w:r w:rsidR="00881759">
              <w:t xml:space="preserve"> Online: MW 1200-1400 hrs.</w:t>
            </w:r>
          </w:p>
          <w:p w14:paraId="42CE01FA" w14:textId="78BE5315" w:rsidR="00881759" w:rsidRDefault="00881759">
            <w:pPr>
              <w:spacing w:line="240" w:lineRule="auto"/>
            </w:pPr>
            <w:r>
              <w:t xml:space="preserve">                                                                 Face to face: TR: 1500-1530 hrs.</w:t>
            </w:r>
          </w:p>
          <w:p w14:paraId="05B6AFE9" w14:textId="2083AC26" w:rsidR="00EE58B4" w:rsidRDefault="00000000">
            <w:pPr>
              <w:spacing w:line="240" w:lineRule="auto"/>
            </w:pPr>
            <w:r>
              <w:t xml:space="preserve">Guidelines for contacting instructor: </w:t>
            </w:r>
            <w:r w:rsidR="00881759">
              <w:t>You can use email for an appointment in case your preferred timings are not the same as the above.</w:t>
            </w:r>
          </w:p>
        </w:tc>
      </w:tr>
      <w:tr w:rsidR="00EE58B4" w14:paraId="07C18D2F" w14:textId="77777777" w:rsidTr="009D6AB0">
        <w:trPr>
          <w:trHeight w:val="61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7CEE" w14:textId="77777777" w:rsidR="00EE58B4" w:rsidRDefault="00000000">
            <w:pPr>
              <w:spacing w:line="240" w:lineRule="auto"/>
              <w:jc w:val="both"/>
            </w:pPr>
            <w:r>
              <w:rPr>
                <w:b/>
              </w:rPr>
              <w:t>Course Description</w:t>
            </w:r>
            <w:r>
              <w:t>:</w:t>
            </w:r>
          </w:p>
          <w:p w14:paraId="1FD69FEA" w14:textId="7D9E051E" w:rsidR="00EE58B4" w:rsidRDefault="00000000" w:rsidP="009D6AB0">
            <w:pPr>
              <w:spacing w:line="240" w:lineRule="auto"/>
            </w:pPr>
            <w:r>
              <w:t>Pre-requisites if any:</w:t>
            </w:r>
            <w:r w:rsidR="00881759">
              <w:t xml:space="preserve"> COMP220 Software Engineering</w:t>
            </w:r>
          </w:p>
        </w:tc>
      </w:tr>
      <w:tr w:rsidR="00EE58B4" w14:paraId="3A8DEDC1" w14:textId="77777777" w:rsidTr="00881759">
        <w:trPr>
          <w:trHeight w:val="190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37A7" w14:textId="77777777" w:rsidR="00EE58B4" w:rsidRDefault="00000000">
            <w:pPr>
              <w:spacing w:line="240" w:lineRule="auto"/>
              <w:rPr>
                <w:b/>
              </w:rPr>
            </w:pPr>
            <w:bookmarkStart w:id="6" w:name="_zeh9d8nfs1n1" w:colFirst="0" w:colLast="0"/>
            <w:bookmarkEnd w:id="6"/>
            <w:r>
              <w:rPr>
                <w:b/>
              </w:rPr>
              <w:t xml:space="preserve">Course Objectives or </w:t>
            </w:r>
            <w:hyperlink r:id="rId7">
              <w:r>
                <w:rPr>
                  <w:b/>
                  <w:color w:val="1155CC"/>
                  <w:u w:val="single"/>
                </w:rPr>
                <w:t xml:space="preserve">Student Learning Outcomes </w:t>
              </w:r>
            </w:hyperlink>
            <w:r>
              <w:rPr>
                <w:b/>
              </w:rPr>
              <w:t>(SLOs)</w:t>
            </w:r>
          </w:p>
          <w:p w14:paraId="4170F617" w14:textId="530B043E" w:rsidR="003351DA" w:rsidRDefault="003351DA">
            <w:pPr>
              <w:spacing w:line="240" w:lineRule="auto"/>
              <w:rPr>
                <w:i/>
              </w:rPr>
            </w:pPr>
            <w:r>
              <w:rPr>
                <w:i/>
              </w:rPr>
              <w:t>Upon completion of the course, the students shall be able to:</w:t>
            </w:r>
          </w:p>
          <w:p w14:paraId="08808169" w14:textId="5EE4A50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Describe the fundamental concepts of software quality assurance. </w:t>
            </w:r>
          </w:p>
          <w:p w14:paraId="44F15CA8" w14:textId="7777777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>Define software quality requirements for sample projects</w:t>
            </w:r>
          </w:p>
          <w:p w14:paraId="7A7C65C1" w14:textId="7777777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>Apply and evaluate appropriate processes and tools to a software development project for quality assurance.</w:t>
            </w:r>
          </w:p>
          <w:p w14:paraId="11589D52" w14:textId="7777777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>Understand the role of metrics in software quality assurance and apply these metrics to measure quality of various phases of software development lifecycle</w:t>
            </w:r>
          </w:p>
          <w:p w14:paraId="0F97FE2D" w14:textId="7777777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Evaluate and implement a quality assurance plan to a development project </w:t>
            </w:r>
          </w:p>
          <w:p w14:paraId="54FEBE57" w14:textId="77777777" w:rsidR="003351DA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>Apply various types of testing and review techniques.</w:t>
            </w:r>
          </w:p>
          <w:p w14:paraId="24786A2C" w14:textId="50024F28" w:rsidR="00EE58B4" w:rsidRDefault="003351DA" w:rsidP="003351DA">
            <w:pPr>
              <w:numPr>
                <w:ilvl w:val="0"/>
                <w:numId w:val="2"/>
              </w:numPr>
              <w:spacing w:line="240" w:lineRule="auto"/>
            </w:pPr>
            <w:r>
              <w:t>Appreciate important standards related to SQA</w:t>
            </w:r>
          </w:p>
        </w:tc>
      </w:tr>
    </w:tbl>
    <w:p w14:paraId="71E6E1CC" w14:textId="77777777" w:rsidR="00EE58B4" w:rsidRDefault="00EE58B4">
      <w:pPr>
        <w:pStyle w:val="Title"/>
        <w:spacing w:after="0" w:line="240" w:lineRule="auto"/>
        <w:rPr>
          <w:b/>
          <w:sz w:val="22"/>
          <w:szCs w:val="22"/>
        </w:rPr>
      </w:pPr>
      <w:bookmarkStart w:id="7" w:name="_wmt8powtsdu4" w:colFirst="0" w:colLast="0"/>
      <w:bookmarkEnd w:id="7"/>
    </w:p>
    <w:p w14:paraId="41714366" w14:textId="77777777" w:rsidR="00EE58B4" w:rsidRDefault="00EE58B4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8" w:name="_qaeui9j596nn" w:colFirst="0" w:colLast="0"/>
      <w:bookmarkEnd w:id="8"/>
    </w:p>
    <w:p w14:paraId="76E037D2" w14:textId="77777777" w:rsidR="009D6AB0" w:rsidRDefault="009D6AB0">
      <w:pPr>
        <w:rPr>
          <w:b/>
          <w:sz w:val="24"/>
          <w:szCs w:val="24"/>
        </w:rPr>
      </w:pPr>
      <w:bookmarkStart w:id="9" w:name="_2p6ekzff1vel" w:colFirst="0" w:colLast="0"/>
      <w:bookmarkEnd w:id="9"/>
      <w:r>
        <w:rPr>
          <w:b/>
          <w:sz w:val="24"/>
          <w:szCs w:val="24"/>
        </w:rPr>
        <w:br w:type="page"/>
      </w:r>
    </w:p>
    <w:p w14:paraId="78F77A63" w14:textId="77777777" w:rsidR="009D6AB0" w:rsidRDefault="009D6AB0">
      <w:pPr>
        <w:pStyle w:val="Title"/>
        <w:spacing w:after="0" w:line="240" w:lineRule="auto"/>
        <w:jc w:val="center"/>
        <w:rPr>
          <w:b/>
          <w:sz w:val="24"/>
          <w:szCs w:val="24"/>
        </w:rPr>
      </w:pPr>
    </w:p>
    <w:p w14:paraId="3133764C" w14:textId="12CA60FD" w:rsidR="00EE58B4" w:rsidRDefault="00000000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Content, Learning Material &amp; Activities Schedule </w:t>
      </w:r>
    </w:p>
    <w:p w14:paraId="1E4E1E13" w14:textId="756ECFF2" w:rsidR="00EE58B4" w:rsidRDefault="00EE58B4">
      <w:pPr>
        <w:pStyle w:val="Title"/>
        <w:spacing w:after="0" w:line="240" w:lineRule="auto"/>
        <w:jc w:val="center"/>
        <w:rPr>
          <w:sz w:val="22"/>
          <w:szCs w:val="22"/>
        </w:rPr>
      </w:pPr>
      <w:bookmarkStart w:id="10" w:name="_u59amn93t7lt" w:colFirst="0" w:colLast="0"/>
      <w:bookmarkEnd w:id="10"/>
    </w:p>
    <w:p w14:paraId="35E477EC" w14:textId="6D73934A" w:rsidR="00EE58B4" w:rsidRDefault="00000000">
      <w:pPr>
        <w:spacing w:line="240" w:lineRule="auto"/>
        <w:jc w:val="both"/>
      </w:pPr>
      <w:r>
        <w:t xml:space="preserve">. </w:t>
      </w:r>
    </w:p>
    <w:p w14:paraId="18D97B58" w14:textId="77777777" w:rsidR="00EE58B4" w:rsidRDefault="00EE58B4">
      <w:pPr>
        <w:spacing w:line="240" w:lineRule="auto"/>
        <w:jc w:val="both"/>
      </w:pPr>
    </w:p>
    <w:p w14:paraId="31017AAC" w14:textId="77777777" w:rsidR="00EE58B4" w:rsidRDefault="00EE58B4">
      <w:pPr>
        <w:pStyle w:val="Title"/>
        <w:spacing w:after="0" w:line="240" w:lineRule="auto"/>
        <w:rPr>
          <w:sz w:val="2"/>
          <w:szCs w:val="2"/>
        </w:rPr>
      </w:pPr>
      <w:bookmarkStart w:id="11" w:name="_rwhlsrsoip5z" w:colFirst="0" w:colLast="0"/>
      <w:bookmarkEnd w:id="11"/>
    </w:p>
    <w:tbl>
      <w:tblPr>
        <w:tblStyle w:val="a1"/>
        <w:tblW w:w="9756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6945"/>
        <w:gridCol w:w="1843"/>
      </w:tblGrid>
      <w:tr w:rsidR="00CF12BA" w14:paraId="02BBC2D0" w14:textId="77777777" w:rsidTr="00CF12BA">
        <w:trPr>
          <w:trHeight w:val="95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3D49" w14:textId="2EDFF1E6" w:rsidR="00CF12BA" w:rsidRDefault="00CF12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1E84" w14:textId="2DC644A8" w:rsidR="00CF12BA" w:rsidRDefault="00CF12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84D4" w14:textId="5D5B57EA" w:rsidR="00CF12BA" w:rsidRDefault="00CF12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ASSIGNMENT/ACTIVITY</w:t>
            </w:r>
          </w:p>
        </w:tc>
      </w:tr>
      <w:tr w:rsidR="00CF12BA" w14:paraId="56CA7E26" w14:textId="77777777" w:rsidTr="00CF12BA">
        <w:trPr>
          <w:trHeight w:val="1265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6A3D" w14:textId="77777777" w:rsidR="00CF12BA" w:rsidRDefault="00CF12BA">
            <w:pPr>
              <w:widowControl w:val="0"/>
              <w:spacing w:line="240" w:lineRule="auto"/>
              <w:jc w:val="center"/>
            </w:pPr>
          </w:p>
          <w:p w14:paraId="34C99A26" w14:textId="77777777" w:rsidR="00CF12BA" w:rsidRDefault="00CF12BA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48A" w14:textId="1CF1B51D" w:rsidR="00CF12BA" w:rsidRDefault="00CF12BA">
            <w:pPr>
              <w:widowControl w:val="0"/>
              <w:spacing w:line="240" w:lineRule="auto"/>
              <w:jc w:val="center"/>
            </w:pPr>
            <w:r w:rsidRPr="004711A7">
              <w:rPr>
                <w:u w:val="single"/>
              </w:rPr>
              <w:t>Overview and Basic Concepts:</w:t>
            </w:r>
            <w:r w:rsidRPr="004711A7">
              <w:t xml:space="preserve"> </w:t>
            </w:r>
            <w:r>
              <w:t>SDLC</w:t>
            </w:r>
            <w:r>
              <w:t xml:space="preserve"> (traditional and agile), defining Q</w:t>
            </w:r>
            <w:r w:rsidRPr="004711A7">
              <w:t xml:space="preserve">uality, </w:t>
            </w:r>
            <w:r>
              <w:t>P</w:t>
            </w:r>
            <w:r w:rsidRPr="004711A7">
              <w:t xml:space="preserve">rocess </w:t>
            </w:r>
            <w:r>
              <w:t xml:space="preserve">vs. </w:t>
            </w:r>
            <w:r w:rsidRPr="004711A7">
              <w:t>Product Quality, SQA</w:t>
            </w:r>
            <w:r>
              <w:t>, QA vs. QC,</w:t>
            </w:r>
            <w:r>
              <w:t xml:space="preserve"> </w:t>
            </w:r>
            <w:r w:rsidRPr="004711A7">
              <w:t xml:space="preserve">errors, </w:t>
            </w:r>
            <w:r>
              <w:t xml:space="preserve">faults, </w:t>
            </w:r>
            <w:r w:rsidRPr="004711A7">
              <w:t>failures, defect prevention, defect containment, defect reduction,</w:t>
            </w:r>
            <w:r>
              <w:t xml:space="preserve"> </w:t>
            </w:r>
            <w:r w:rsidRPr="009E0C34">
              <w:t xml:space="preserve">Fault tolerance, Failure containment, </w:t>
            </w:r>
            <w:r w:rsidRPr="004711A7">
              <w:t xml:space="preserve"> </w:t>
            </w:r>
            <w:r>
              <w:t xml:space="preserve">  Economics of quality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AB5A" w14:textId="7A6D629F" w:rsidR="00CF12BA" w:rsidRDefault="00CF12BA">
            <w:pPr>
              <w:widowControl w:val="0"/>
              <w:spacing w:line="240" w:lineRule="auto"/>
              <w:jc w:val="center"/>
            </w:pPr>
            <w:r>
              <w:t>Assignment 1: Real life software failure</w:t>
            </w:r>
          </w:p>
        </w:tc>
      </w:tr>
      <w:tr w:rsidR="00CF12BA" w14:paraId="167F530F" w14:textId="77777777" w:rsidTr="00CF12BA">
        <w:trPr>
          <w:trHeight w:val="113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22BE" w14:textId="77777777" w:rsidR="00CF12BA" w:rsidRDefault="00CF12BA">
            <w:pPr>
              <w:widowControl w:val="0"/>
              <w:spacing w:line="240" w:lineRule="auto"/>
              <w:jc w:val="center"/>
            </w:pPr>
          </w:p>
          <w:p w14:paraId="226499FC" w14:textId="77777777" w:rsidR="00CF12BA" w:rsidRDefault="00CF12B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8713" w14:textId="26CA8C45" w:rsidR="00CF12BA" w:rsidRDefault="00CF12BA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Standards and </w:t>
            </w:r>
            <w:r w:rsidRPr="00055572">
              <w:rPr>
                <w:u w:val="single"/>
              </w:rPr>
              <w:t xml:space="preserve">Models of </w:t>
            </w:r>
            <w:r>
              <w:rPr>
                <w:u w:val="single"/>
              </w:rPr>
              <w:t>S</w:t>
            </w:r>
            <w:r w:rsidRPr="00055572">
              <w:rPr>
                <w:u w:val="single"/>
              </w:rPr>
              <w:t xml:space="preserve">oftware </w:t>
            </w:r>
            <w:r>
              <w:rPr>
                <w:u w:val="single"/>
              </w:rPr>
              <w:t>Q</w:t>
            </w:r>
            <w:r w:rsidRPr="00055572">
              <w:rPr>
                <w:u w:val="single"/>
              </w:rPr>
              <w:t>uality</w:t>
            </w:r>
            <w:r>
              <w:rPr>
                <w:u w:val="single"/>
              </w:rPr>
              <w:t>:</w:t>
            </w:r>
          </w:p>
          <w:p w14:paraId="08740C8D" w14:textId="5AC1DE2C" w:rsidR="00CF12BA" w:rsidRDefault="00CF12BA">
            <w:pPr>
              <w:widowControl w:val="0"/>
              <w:spacing w:line="240" w:lineRule="auto"/>
              <w:jc w:val="center"/>
            </w:pPr>
            <w:r>
              <w:t xml:space="preserve"> Product vs. </w:t>
            </w:r>
            <w:proofErr w:type="gramStart"/>
            <w:r>
              <w:t>process based</w:t>
            </w:r>
            <w:proofErr w:type="gramEnd"/>
            <w:r>
              <w:t xml:space="preserve"> models, </w:t>
            </w:r>
            <w:r w:rsidRPr="00055572">
              <w:t>McCall, ISO/IEC 25000</w:t>
            </w:r>
            <w:r>
              <w:t xml:space="preserve">, </w:t>
            </w:r>
            <w:r w:rsidRPr="00055572">
              <w:t>ISO 9001, ISO/IEC/IEEE 12207,  IEEE-730, ISO/IEC 29110,  Specific standards for an application domain, CMMI.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45A7" w14:textId="113F6202" w:rsidR="00CF12BA" w:rsidRDefault="00CF12BA">
            <w:pPr>
              <w:widowControl w:val="0"/>
              <w:spacing w:line="240" w:lineRule="auto"/>
              <w:jc w:val="center"/>
            </w:pPr>
            <w:r>
              <w:t xml:space="preserve">Tutorial: Git </w:t>
            </w:r>
          </w:p>
          <w:p w14:paraId="7A0E6D2D" w14:textId="3CAA5E7C" w:rsidR="00CF12BA" w:rsidRDefault="00CF12BA">
            <w:pPr>
              <w:widowControl w:val="0"/>
              <w:spacing w:line="240" w:lineRule="auto"/>
              <w:jc w:val="center"/>
            </w:pPr>
            <w:r>
              <w:t>Assignment 2: Git</w:t>
            </w:r>
          </w:p>
        </w:tc>
      </w:tr>
      <w:tr w:rsidR="00CF12BA" w14:paraId="0EE401D6" w14:textId="77777777" w:rsidTr="00CF12BA">
        <w:trPr>
          <w:trHeight w:val="1518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9D28" w14:textId="77777777" w:rsidR="00CF12BA" w:rsidRDefault="00CF12BA">
            <w:pPr>
              <w:widowControl w:val="0"/>
              <w:spacing w:line="240" w:lineRule="auto"/>
              <w:jc w:val="center"/>
            </w:pPr>
          </w:p>
          <w:p w14:paraId="48EFC5CC" w14:textId="77777777" w:rsidR="00CF12BA" w:rsidRDefault="00CF12BA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A327" w14:textId="3E64D8FD" w:rsidR="00CF12BA" w:rsidRPr="00055572" w:rsidRDefault="00CF12BA" w:rsidP="00055572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055572">
              <w:rPr>
                <w:u w:val="single"/>
              </w:rPr>
              <w:t>Software Reviews</w:t>
            </w:r>
            <w:r>
              <w:rPr>
                <w:u w:val="single"/>
              </w:rPr>
              <w:t>:</w:t>
            </w:r>
          </w:p>
          <w:p w14:paraId="2017C2F2" w14:textId="77777777" w:rsidR="00CF12BA" w:rsidRDefault="00CF12BA" w:rsidP="00055572">
            <w:pPr>
              <w:widowControl w:val="0"/>
              <w:spacing w:line="240" w:lineRule="auto"/>
              <w:jc w:val="center"/>
            </w:pPr>
            <w:r>
              <w:t>Personal review, desk check-type review, Reviews described in IEEE-1028 and</w:t>
            </w:r>
          </w:p>
          <w:p w14:paraId="192FFAF4" w14:textId="72BBA73A" w:rsidR="00CF12BA" w:rsidRDefault="00CF12BA" w:rsidP="00055572">
            <w:pPr>
              <w:widowControl w:val="0"/>
              <w:spacing w:line="240" w:lineRule="auto"/>
              <w:jc w:val="center"/>
            </w:pPr>
            <w:r>
              <w:t>CMMI for development model,  The Walkthrough,  The Inspection,  The Project launch review, Agile meetings,   Selection of a review type</w:t>
            </w:r>
          </w:p>
          <w:p w14:paraId="60BB1810" w14:textId="77777777" w:rsidR="00CF12BA" w:rsidRPr="009A2244" w:rsidRDefault="00CF12BA" w:rsidP="00A46ACE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9A2244">
              <w:rPr>
                <w:u w:val="single"/>
              </w:rPr>
              <w:t>Software Audit:</w:t>
            </w:r>
          </w:p>
          <w:p w14:paraId="04970B36" w14:textId="77777777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Audit and problem resolution according to</w:t>
            </w:r>
          </w:p>
          <w:p w14:paraId="3183FAC7" w14:textId="22EF846A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ISO/IEC/IEEE 12207, Audit according to the CMMI-Dev model, Audit according to IEEE-1028,  Corrective actions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3062" w14:textId="52E297EE" w:rsidR="00CF12BA" w:rsidRDefault="00CF12BA">
            <w:pPr>
              <w:widowControl w:val="0"/>
              <w:spacing w:line="240" w:lineRule="auto"/>
              <w:jc w:val="center"/>
            </w:pPr>
            <w:r>
              <w:t>case-study: Code Review</w:t>
            </w:r>
          </w:p>
        </w:tc>
      </w:tr>
      <w:tr w:rsidR="00CF12BA" w14:paraId="6345F277" w14:textId="77777777" w:rsidTr="00CF12BA">
        <w:trPr>
          <w:trHeight w:val="1905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65B8" w14:textId="77777777" w:rsidR="00CF12BA" w:rsidRDefault="00CF12BA" w:rsidP="00A46ACE">
            <w:pPr>
              <w:widowControl w:val="0"/>
              <w:spacing w:line="240" w:lineRule="auto"/>
              <w:jc w:val="center"/>
            </w:pPr>
          </w:p>
          <w:p w14:paraId="639517FD" w14:textId="77777777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DE44" w14:textId="77777777" w:rsidR="00CF12BA" w:rsidRPr="009A2244" w:rsidRDefault="00CF12BA" w:rsidP="00A46ACE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9A2244">
              <w:rPr>
                <w:u w:val="single"/>
              </w:rPr>
              <w:t>Verification and validation (V&amp;V)</w:t>
            </w:r>
            <w:r>
              <w:rPr>
                <w:u w:val="single"/>
              </w:rPr>
              <w:t>:</w:t>
            </w:r>
          </w:p>
          <w:p w14:paraId="5839CE65" w14:textId="7DCE5A13" w:rsidR="00CF12BA" w:rsidRPr="009A2244" w:rsidRDefault="00CF12BA" w:rsidP="008519EF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t>Standards (IEEE-1012) and models which require or define V&amp;V, Independent V&amp;V, Traceability, V&amp;V techniques, Checklists, The V&amp;V plan</w:t>
            </w:r>
            <w:r>
              <w:t xml:space="preserve">, </w:t>
            </w:r>
            <w:r w:rsidRPr="008519EF">
              <w:t>Testing</w:t>
            </w:r>
            <w:r>
              <w:rPr>
                <w:u w:val="single"/>
              </w:rPr>
              <w:t>,</w:t>
            </w:r>
            <w:r w:rsidRPr="009A2244">
              <w:rPr>
                <w:u w:val="single"/>
              </w:rPr>
              <w:t xml:space="preserve"> </w:t>
            </w:r>
          </w:p>
          <w:p w14:paraId="69C61E13" w14:textId="30437431" w:rsidR="00CF12BA" w:rsidRDefault="00CF12BA" w:rsidP="008519EF">
            <w:pPr>
              <w:widowControl w:val="0"/>
              <w:spacing w:line="240" w:lineRule="auto"/>
              <w:jc w:val="center"/>
            </w:pPr>
            <w:r>
              <w:t xml:space="preserve"> Basic Definitions,  Role of Test Specialist, Test types, </w:t>
            </w:r>
            <w:r w:rsidRPr="008519EF">
              <w:t>Unit testing, Feature testing, Integration testing</w:t>
            </w:r>
            <w:r>
              <w:t xml:space="preserve">, </w:t>
            </w:r>
            <w:r w:rsidRPr="008519EF">
              <w:t xml:space="preserve"> Regression testing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9254" w14:textId="36CAB21A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Case study: website validation</w:t>
            </w:r>
          </w:p>
          <w:p w14:paraId="2DCB1734" w14:textId="77777777" w:rsidR="00CF12BA" w:rsidRDefault="00CF12BA" w:rsidP="00A46ACE">
            <w:pPr>
              <w:widowControl w:val="0"/>
              <w:spacing w:line="240" w:lineRule="auto"/>
              <w:jc w:val="center"/>
            </w:pPr>
          </w:p>
        </w:tc>
      </w:tr>
      <w:tr w:rsidR="00CF12BA" w14:paraId="08D611CF" w14:textId="77777777" w:rsidTr="00CF12BA">
        <w:trPr>
          <w:trHeight w:val="102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7ED1" w14:textId="77777777" w:rsidR="00CF12BA" w:rsidRDefault="00CF12BA" w:rsidP="00A46ACE">
            <w:pPr>
              <w:widowControl w:val="0"/>
              <w:spacing w:line="240" w:lineRule="auto"/>
              <w:jc w:val="center"/>
            </w:pPr>
          </w:p>
          <w:p w14:paraId="5873DAD7" w14:textId="129A33A6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CF51" w14:textId="77777777" w:rsidR="00CF12BA" w:rsidRPr="009E0C34" w:rsidRDefault="00CF12BA" w:rsidP="00C67645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SQA and </w:t>
            </w:r>
            <w:r w:rsidRPr="009E0C34">
              <w:rPr>
                <w:u w:val="single"/>
              </w:rPr>
              <w:t>Test Documents:</w:t>
            </w:r>
          </w:p>
          <w:p w14:paraId="3A8C2095" w14:textId="7B80326F" w:rsidR="00CF12BA" w:rsidRDefault="00CF12BA" w:rsidP="00C67645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t>IEEE 829, Test cases, Test strategy, Test Plan, SQA Plan.</w:t>
            </w:r>
          </w:p>
          <w:p w14:paraId="6F9F3C73" w14:textId="1C232475" w:rsidR="00CF12BA" w:rsidRPr="00FB02BB" w:rsidRDefault="00CF12BA" w:rsidP="00FB02BB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D826" w14:textId="629BA3C5" w:rsidR="00CF12BA" w:rsidRDefault="00CF12BA" w:rsidP="00A46ACE">
            <w:pPr>
              <w:widowControl w:val="0"/>
              <w:spacing w:line="240" w:lineRule="auto"/>
              <w:jc w:val="center"/>
            </w:pPr>
            <w:r>
              <w:t>Assignment</w:t>
            </w:r>
            <w:r>
              <w:t xml:space="preserve"> 2</w:t>
            </w:r>
            <w:r>
              <w:t>: Test documentation</w:t>
            </w:r>
            <w:r>
              <w:t xml:space="preserve"> </w:t>
            </w:r>
          </w:p>
        </w:tc>
      </w:tr>
      <w:tr w:rsidR="00CF12BA" w14:paraId="6094CE79" w14:textId="77777777" w:rsidTr="00CF12BA">
        <w:trPr>
          <w:trHeight w:val="1518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48E2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  <w:p w14:paraId="003CB982" w14:textId="47845CE7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2C99" w14:textId="77777777" w:rsidR="00CF12BA" w:rsidRPr="009E0C34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9E0C34">
              <w:rPr>
                <w:u w:val="single"/>
              </w:rPr>
              <w:t>Measurement and Metrics</w:t>
            </w:r>
          </w:p>
          <w:p w14:paraId="2336CDA0" w14:textId="786AA945" w:rsidR="00CF12BA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t>The importance of measurement, metrics, The measurement process of ISO/IEC/IEEE 12207,   ISO/IEC/IEEE 15939 Measurement standard, Measurement in the CMMI-Dev model, The survey as a measurement tool,  The implementation of a measurement program,  Practical considerations</w:t>
            </w:r>
          </w:p>
          <w:p w14:paraId="34A55491" w14:textId="05984575" w:rsidR="00CF12BA" w:rsidRDefault="00CF12BA" w:rsidP="00041AF0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9B1F" w14:textId="0F771738" w:rsidR="00CF12BA" w:rsidRDefault="00CF12BA" w:rsidP="00556A0A">
            <w:pPr>
              <w:widowControl w:val="0"/>
              <w:spacing w:line="240" w:lineRule="auto"/>
            </w:pPr>
          </w:p>
        </w:tc>
      </w:tr>
      <w:tr w:rsidR="00CF12BA" w14:paraId="1A1806B6" w14:textId="77777777" w:rsidTr="00CF12BA">
        <w:trPr>
          <w:trHeight w:val="1518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0E03" w14:textId="26C638FA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9A3B" w14:textId="77777777" w:rsidR="00CF12BA" w:rsidRPr="00C67645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C67645">
              <w:rPr>
                <w:u w:val="single"/>
              </w:rPr>
              <w:t xml:space="preserve">Black Box Test Strategies  </w:t>
            </w:r>
          </w:p>
          <w:p w14:paraId="03D88E72" w14:textId="77777777" w:rsidR="00CF12BA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t>Separation into Equivalence Classes , Boundary Values Analysis ,  Cause-effect Graphs,  State  Transition Tests,  Black Box Tests and Commercial Products (COTS)</w:t>
            </w:r>
          </w:p>
          <w:p w14:paraId="070E4410" w14:textId="77777777" w:rsidR="00CF12BA" w:rsidRPr="009E0C34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84C9" w14:textId="621B9041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Quiz 1</w:t>
            </w:r>
          </w:p>
        </w:tc>
      </w:tr>
      <w:tr w:rsidR="00CF12BA" w14:paraId="050D371C" w14:textId="20A5E113" w:rsidTr="00CF12BA">
        <w:trPr>
          <w:gridAfter w:val="2"/>
          <w:wAfter w:w="8788" w:type="dxa"/>
          <w:trHeight w:val="106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C0E6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  <w:p w14:paraId="7C91215A" w14:textId="77777777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F12BA" w14:paraId="2A3384C4" w14:textId="77777777" w:rsidTr="00CF12BA">
        <w:trPr>
          <w:trHeight w:val="106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5002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  <w:p w14:paraId="3B34044A" w14:textId="2FCF4F53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6A51" w14:textId="77777777" w:rsidR="00CF12BA" w:rsidRPr="009E0C34" w:rsidRDefault="00CF12BA" w:rsidP="00041AF0">
            <w:pPr>
              <w:widowControl w:val="0"/>
              <w:spacing w:line="240" w:lineRule="auto"/>
              <w:jc w:val="center"/>
            </w:pPr>
            <w:r w:rsidRPr="009E0C34">
              <w:rPr>
                <w:u w:val="single"/>
              </w:rPr>
              <w:t>White box testing strategies</w:t>
            </w:r>
            <w:r>
              <w:t>:</w:t>
            </w:r>
            <w:r w:rsidRPr="009E0C34">
              <w:t xml:space="preserve"> </w:t>
            </w:r>
          </w:p>
          <w:p w14:paraId="715E7B54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>Flow Graphs ,  Data Flow Based  Testing, Mutation Testing</w:t>
            </w:r>
          </w:p>
          <w:p w14:paraId="1FF34C36" w14:textId="77777777" w:rsidR="00CF12BA" w:rsidRDefault="00CF12BA" w:rsidP="00FB02BB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  <w:p w14:paraId="55956120" w14:textId="462D914F" w:rsidR="00CF12BA" w:rsidRDefault="00CF12BA" w:rsidP="00041AF0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9706" w14:textId="67CF5063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Quiz</w:t>
            </w:r>
            <w:r>
              <w:t xml:space="preserve"> 2</w:t>
            </w:r>
          </w:p>
        </w:tc>
      </w:tr>
      <w:tr w:rsidR="00CF12BA" w14:paraId="46474D6B" w14:textId="427D0FDA" w:rsidTr="00CF12BA">
        <w:trPr>
          <w:trHeight w:val="420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38DB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  <w:p w14:paraId="0A0D0B32" w14:textId="3AD7DEE3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6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690F" w14:textId="77777777" w:rsidR="00CF12BA" w:rsidRPr="009E0C34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9E0C34">
              <w:rPr>
                <w:u w:val="single"/>
              </w:rPr>
              <w:t>Risk management</w:t>
            </w:r>
            <w:r>
              <w:rPr>
                <w:u w:val="single"/>
              </w:rPr>
              <w:t>:</w:t>
            </w:r>
          </w:p>
          <w:p w14:paraId="45AD4FD2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>Risk management according to standards ISO 12207, ISO 9001, and ISO 16326 and</w:t>
            </w:r>
          </w:p>
          <w:p w14:paraId="24DC104B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>the CMMI-Dev model,  ISO/IEC/IEEE 16085</w:t>
            </w:r>
          </w:p>
          <w:p w14:paraId="2969E164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 xml:space="preserve"> Risk Management standard</w:t>
            </w:r>
          </w:p>
          <w:p w14:paraId="5DF8927E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>Software quality assurance plan</w:t>
            </w:r>
          </w:p>
          <w:p w14:paraId="2418CB75" w14:textId="77777777" w:rsidR="00CF12BA" w:rsidRPr="008519EF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8519EF">
              <w:rPr>
                <w:u w:val="single"/>
              </w:rPr>
              <w:t>Fundamentals of Software Release Management</w:t>
            </w:r>
          </w:p>
          <w:p w14:paraId="6ECD47DA" w14:textId="77777777" w:rsidR="00CF12BA" w:rsidRDefault="00CF12BA" w:rsidP="00FB02BB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  <w:p w14:paraId="31732447" w14:textId="4D3FB20E" w:rsidR="00CF12BA" w:rsidRDefault="00CF12BA" w:rsidP="00041AF0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2D60585" w14:textId="4D74A01E" w:rsidR="00CF12BA" w:rsidRDefault="00CF12BA" w:rsidP="00C67645">
            <w:pPr>
              <w:widowControl w:val="0"/>
              <w:spacing w:line="240" w:lineRule="auto"/>
              <w:jc w:val="center"/>
            </w:pPr>
          </w:p>
        </w:tc>
      </w:tr>
      <w:tr w:rsidR="00CF12BA" w14:paraId="0C5BC3CB" w14:textId="77777777" w:rsidTr="00CF12BA">
        <w:trPr>
          <w:trHeight w:val="420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EE85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2655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9E03" w14:textId="1F579FF1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Assignment 3: SQA Plan</w:t>
            </w:r>
          </w:p>
        </w:tc>
      </w:tr>
      <w:tr w:rsidR="00CF12BA" w14:paraId="27865FB5" w14:textId="77777777" w:rsidTr="00CF12BA">
        <w:trPr>
          <w:trHeight w:val="630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064F" w14:textId="77777777" w:rsidR="00CF12BA" w:rsidRDefault="00CF12BA" w:rsidP="00C67645">
            <w:pPr>
              <w:widowControl w:val="0"/>
              <w:spacing w:line="240" w:lineRule="auto"/>
              <w:jc w:val="center"/>
            </w:pPr>
          </w:p>
          <w:p w14:paraId="75CFDC96" w14:textId="24CF9200" w:rsidR="00CF12BA" w:rsidRDefault="00CF12BA" w:rsidP="00C67645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960E" w14:textId="77777777" w:rsidR="00CF12BA" w:rsidRPr="00A46ACE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A46ACE">
              <w:rPr>
                <w:u w:val="single"/>
              </w:rPr>
              <w:t>Software Configuration Management</w:t>
            </w:r>
          </w:p>
          <w:p w14:paraId="19B170A1" w14:textId="77777777" w:rsidR="00CF12BA" w:rsidRDefault="00CF12BA" w:rsidP="00041AF0">
            <w:pPr>
              <w:widowControl w:val="0"/>
              <w:spacing w:line="240" w:lineRule="auto"/>
              <w:jc w:val="center"/>
            </w:pPr>
            <w:r>
              <w:t>The usefulness of software configuration management (SCM), SCM activities,  IEEE-828 Configuration management standard,  SCM library and branches,  Configuration control,  Configuration status accounting, Configuration audit, The implementation of SCM in a small organization,  SCM policy</w:t>
            </w:r>
          </w:p>
          <w:p w14:paraId="4F316DA8" w14:textId="77777777" w:rsidR="00CF12BA" w:rsidRDefault="00CF12BA" w:rsidP="00FB02BB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  <w:p w14:paraId="424E692B" w14:textId="1903576C" w:rsidR="00CF12BA" w:rsidRPr="003C424B" w:rsidRDefault="00CF12BA" w:rsidP="00FB02BB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8733" w14:textId="4D69E0FF" w:rsidR="00CF12BA" w:rsidRDefault="00CF12BA" w:rsidP="00C67645">
            <w:pPr>
              <w:widowControl w:val="0"/>
              <w:spacing w:line="240" w:lineRule="auto"/>
              <w:jc w:val="center"/>
            </w:pPr>
          </w:p>
        </w:tc>
      </w:tr>
      <w:tr w:rsidR="00CF12BA" w14:paraId="77E130A2" w14:textId="77777777" w:rsidTr="00CF12BA">
        <w:trPr>
          <w:trHeight w:val="2158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60F4" w14:textId="77777777" w:rsidR="00CF12BA" w:rsidRDefault="00CF12BA" w:rsidP="001B7D41">
            <w:pPr>
              <w:widowControl w:val="0"/>
              <w:spacing w:line="240" w:lineRule="auto"/>
              <w:jc w:val="center"/>
            </w:pPr>
          </w:p>
          <w:p w14:paraId="56891F3F" w14:textId="2F890EE4" w:rsidR="00CF12BA" w:rsidRDefault="00CF12BA" w:rsidP="001B7D41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9EC5" w14:textId="77777777" w:rsidR="00CF12BA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Software Reliability Engineering</w:t>
            </w:r>
          </w:p>
          <w:p w14:paraId="420C80CA" w14:textId="7698E027" w:rsidR="00CF12BA" w:rsidRDefault="00CF12BA" w:rsidP="00041AF0">
            <w:pPr>
              <w:widowControl w:val="0"/>
              <w:spacing w:line="240" w:lineRule="auto"/>
              <w:jc w:val="center"/>
              <w:rPr>
                <w:u w:val="single"/>
              </w:rPr>
            </w:pPr>
            <w:r w:rsidRPr="003C424B">
              <w:rPr>
                <w:u w:val="single"/>
              </w:rPr>
              <w:t>Intro to DevOps tools and methodology</w:t>
            </w:r>
          </w:p>
          <w:p w14:paraId="65808CF9" w14:textId="7ABB9DE9" w:rsidR="00CF12BA" w:rsidRPr="003C424B" w:rsidRDefault="00CF12BA" w:rsidP="00C02E82">
            <w:pPr>
              <w:widowControl w:val="0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6FDC" w14:textId="0DB67074" w:rsidR="00CF12BA" w:rsidRDefault="00CF12BA" w:rsidP="001B7D41">
            <w:pPr>
              <w:widowControl w:val="0"/>
              <w:spacing w:line="240" w:lineRule="auto"/>
              <w:jc w:val="center"/>
            </w:pPr>
            <w:r>
              <w:t>Guest speaker: DevOps</w:t>
            </w:r>
          </w:p>
        </w:tc>
      </w:tr>
      <w:tr w:rsidR="00CF12BA" w14:paraId="23B54E54" w14:textId="77777777" w:rsidTr="00CF12BA"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820E" w14:textId="4EA78303" w:rsidR="00CF12BA" w:rsidRDefault="00CF12BA" w:rsidP="001B7D41">
            <w:pPr>
              <w:widowControl w:val="0"/>
              <w:spacing w:line="240" w:lineRule="auto"/>
              <w:jc w:val="center"/>
            </w:pPr>
            <w:r>
              <w:t>13-14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877E0F6" w14:textId="49FE0AD8" w:rsidR="00CF12BA" w:rsidRDefault="00CF12BA" w:rsidP="001B7D4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u w:val="single"/>
              </w:rPr>
              <w:t>QA Tools and selection criteria</w:t>
            </w:r>
          </w:p>
          <w:p w14:paraId="13CD2057" w14:textId="0B59DB51" w:rsidR="00CF12BA" w:rsidRDefault="00CF12BA" w:rsidP="001B7D41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677F" w14:textId="626894C6" w:rsidR="00CF12BA" w:rsidRDefault="00CF12BA" w:rsidP="001B7D41">
            <w:pPr>
              <w:widowControl w:val="0"/>
              <w:spacing w:line="240" w:lineRule="auto"/>
              <w:jc w:val="center"/>
            </w:pPr>
            <w:r>
              <w:t>Hands-on activity</w:t>
            </w:r>
          </w:p>
        </w:tc>
      </w:tr>
      <w:tr w:rsidR="00CF12BA" w14:paraId="346BDD06" w14:textId="77777777" w:rsidTr="00CF12BA"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5005" w14:textId="7DA109B3" w:rsidR="00CF12BA" w:rsidRDefault="00CF12BA" w:rsidP="001B7D41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7B817AD2" w14:textId="248DF5C4" w:rsidR="00CF12BA" w:rsidRDefault="00CF12BA" w:rsidP="001B7D4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Project Presentations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4431" w14:textId="77777777" w:rsidR="00CF12BA" w:rsidRDefault="00CF12BA" w:rsidP="001B7D41">
            <w:pPr>
              <w:widowControl w:val="0"/>
              <w:spacing w:line="240" w:lineRule="auto"/>
              <w:jc w:val="center"/>
            </w:pPr>
          </w:p>
        </w:tc>
      </w:tr>
    </w:tbl>
    <w:p w14:paraId="7D8AA229" w14:textId="77777777" w:rsidR="00EE58B4" w:rsidRDefault="00EE58B4">
      <w:pPr>
        <w:spacing w:line="240" w:lineRule="auto"/>
        <w:rPr>
          <w:b/>
        </w:rPr>
      </w:pPr>
    </w:p>
    <w:p w14:paraId="3CE2C150" w14:textId="558584B9" w:rsidR="00EE58B4" w:rsidRDefault="00EE58B4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2"/>
          <w:szCs w:val="22"/>
        </w:rPr>
      </w:pPr>
      <w:bookmarkStart w:id="12" w:name="_27dpfrhqiczq" w:colFirst="0" w:colLast="0"/>
      <w:bookmarkEnd w:id="12"/>
    </w:p>
    <w:p w14:paraId="621EEEA8" w14:textId="77777777" w:rsidR="00EE58B4" w:rsidRDefault="00000000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2"/>
          <w:szCs w:val="22"/>
        </w:rPr>
      </w:pPr>
      <w:bookmarkStart w:id="13" w:name="_d0r0ke2vygjs" w:colFirst="0" w:colLast="0"/>
      <w:bookmarkEnd w:id="13"/>
      <w:r>
        <w:rPr>
          <w:b/>
          <w:color w:val="000000"/>
          <w:sz w:val="22"/>
          <w:szCs w:val="22"/>
        </w:rPr>
        <w:t>Textbooks, Materials, Supplies, and other Resources</w:t>
      </w:r>
    </w:p>
    <w:p w14:paraId="57B67FA4" w14:textId="3CBAD398" w:rsidR="00EE58B4" w:rsidRDefault="00000000">
      <w:pPr>
        <w:pStyle w:val="Heading3"/>
        <w:keepNext w:val="0"/>
        <w:keepLines w:val="0"/>
        <w:spacing w:before="0" w:after="0" w:line="240" w:lineRule="auto"/>
        <w:rPr>
          <w:i/>
          <w:sz w:val="22"/>
          <w:szCs w:val="22"/>
        </w:rPr>
      </w:pPr>
      <w:bookmarkStart w:id="14" w:name="_qvuh6c1i2smz" w:colFirst="0" w:colLast="0"/>
      <w:bookmarkEnd w:id="14"/>
      <w:r>
        <w:rPr>
          <w:color w:val="1F497D"/>
          <w:sz w:val="22"/>
          <w:szCs w:val="22"/>
        </w:rPr>
        <w:t xml:space="preserve">- </w:t>
      </w:r>
    </w:p>
    <w:p w14:paraId="1B64FC09" w14:textId="13F94FE9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Jeff Tian: "Software Quality Engineering: Testing, Quality Assurance, and Quantifiable Improvement ", Wiley/IEEE press</w:t>
      </w:r>
      <w:r w:rsidRPr="00556A0A">
        <w:rPr>
          <w:i/>
        </w:rPr>
        <w:t xml:space="preserve"> (recommended textbook)</w:t>
      </w:r>
    </w:p>
    <w:p w14:paraId="4D5958EE" w14:textId="3FD7B669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lastRenderedPageBreak/>
        <w:t xml:space="preserve">.D. </w:t>
      </w:r>
      <w:proofErr w:type="spellStart"/>
      <w:r w:rsidRPr="00556A0A">
        <w:rPr>
          <w:i/>
        </w:rPr>
        <w:t>Galin</w:t>
      </w:r>
      <w:proofErr w:type="spellEnd"/>
      <w:r w:rsidRPr="00556A0A">
        <w:rPr>
          <w:i/>
        </w:rPr>
        <w:t>: “Software Quality Assurance: From Theory to Implementation”, Pearson Education.</w:t>
      </w:r>
    </w:p>
    <w:p w14:paraId="77B58E0E" w14:textId="75E8B16D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Linda Westfall  : “The Certified Software Quality Engineer Handbook”</w:t>
      </w:r>
    </w:p>
    <w:p w14:paraId="0B17A8FF" w14:textId="00F26BBD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William E. Lewis, "Software testing and Continuous Quality improvement", 3rd Edition, CRC Press.</w:t>
      </w:r>
    </w:p>
    <w:p w14:paraId="25BB067F" w14:textId="6BFBE10F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 xml:space="preserve">G. Gordon </w:t>
      </w:r>
      <w:proofErr w:type="spellStart"/>
      <w:r w:rsidRPr="00556A0A">
        <w:rPr>
          <w:i/>
        </w:rPr>
        <w:t>Schulmeyer</w:t>
      </w:r>
      <w:proofErr w:type="spellEnd"/>
      <w:r w:rsidRPr="00556A0A">
        <w:rPr>
          <w:i/>
        </w:rPr>
        <w:t>: “Handbook of Software Quality Assurance”, Artech House.</w:t>
      </w:r>
    </w:p>
    <w:p w14:paraId="12F4F109" w14:textId="352F46BE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K. Naik and P. Tripathy: “Software Testing and Quality Assurance”, Wiley.</w:t>
      </w:r>
    </w:p>
    <w:p w14:paraId="59CF90E7" w14:textId="0E208E3A" w:rsidR="00556A0A" w:rsidRP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Claude Y. Laporte, Alain April: “Software Quality Assurance”, Wiley/IEEE Press</w:t>
      </w:r>
    </w:p>
    <w:p w14:paraId="06042813" w14:textId="77777777" w:rsidR="00556A0A" w:rsidRDefault="00556A0A" w:rsidP="00556A0A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556A0A">
        <w:rPr>
          <w:i/>
        </w:rPr>
        <w:t>Dorothy Graham: “Experiences of Test Automation: Case Studies of Software Test Automation”</w:t>
      </w:r>
    </w:p>
    <w:p w14:paraId="0A5AFEFF" w14:textId="77777777" w:rsidR="00EE58B4" w:rsidRDefault="00EE58B4">
      <w:pPr>
        <w:spacing w:line="240" w:lineRule="auto"/>
        <w:rPr>
          <w:b/>
        </w:rPr>
      </w:pPr>
    </w:p>
    <w:p w14:paraId="5FF52FBC" w14:textId="77777777" w:rsidR="00EE58B4" w:rsidRDefault="00000000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6712BEF5" w14:textId="055F9871" w:rsidR="00EE58B4" w:rsidRDefault="00000000">
      <w:pPr>
        <w:shd w:val="clear" w:color="auto" w:fill="FFFFFF"/>
        <w:spacing w:line="240" w:lineRule="aut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 </w:t>
      </w:r>
      <w:r w:rsidR="00FD77C3">
        <w:rPr>
          <w:b/>
          <w:sz w:val="20"/>
          <w:szCs w:val="20"/>
        </w:rPr>
        <w:t>Activities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F12BA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%</w:t>
      </w:r>
    </w:p>
    <w:p w14:paraId="5534BDBB" w14:textId="0BBEDB2C" w:rsidR="00EE58B4" w:rsidRDefault="00000000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Assignments: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="00CF12BA">
        <w:rPr>
          <w:sz w:val="20"/>
          <w:szCs w:val="20"/>
        </w:rPr>
        <w:t>10</w:t>
      </w:r>
      <w:r>
        <w:rPr>
          <w:sz w:val="20"/>
          <w:szCs w:val="20"/>
        </w:rPr>
        <w:t>%</w:t>
      </w:r>
    </w:p>
    <w:p w14:paraId="636521B8" w14:textId="519E0BA1" w:rsidR="00EE58B4" w:rsidRDefault="00000000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Quizzes: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2BA">
        <w:rPr>
          <w:sz w:val="20"/>
          <w:szCs w:val="20"/>
        </w:rPr>
        <w:t>10</w:t>
      </w:r>
      <w:r>
        <w:rPr>
          <w:sz w:val="20"/>
          <w:szCs w:val="20"/>
        </w:rPr>
        <w:t>%</w:t>
      </w:r>
    </w:p>
    <w:p w14:paraId="39CB870E" w14:textId="6BDCE891" w:rsidR="00EE58B4" w:rsidRDefault="00000000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Midterm exam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2BA">
        <w:rPr>
          <w:sz w:val="20"/>
          <w:szCs w:val="20"/>
        </w:rPr>
        <w:t>20</w:t>
      </w:r>
      <w:r>
        <w:rPr>
          <w:sz w:val="20"/>
          <w:szCs w:val="20"/>
        </w:rPr>
        <w:t>%</w:t>
      </w:r>
    </w:p>
    <w:p w14:paraId="5008FD8D" w14:textId="72D215E2" w:rsidR="00EE58B4" w:rsidRDefault="00000000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Final term exam: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2BA">
        <w:rPr>
          <w:sz w:val="20"/>
          <w:szCs w:val="20"/>
        </w:rPr>
        <w:t>35</w:t>
      </w:r>
      <w:r>
        <w:rPr>
          <w:sz w:val="20"/>
          <w:szCs w:val="20"/>
        </w:rPr>
        <w:t>%</w:t>
      </w:r>
    </w:p>
    <w:p w14:paraId="03F3DF6C" w14:textId="40F21215" w:rsidR="00EE58B4" w:rsidRDefault="00CF12BA">
      <w:pPr>
        <w:shd w:val="clear" w:color="auto" w:fill="FFFFFF"/>
        <w:spacing w:line="240" w:lineRule="aut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Project</w:t>
      </w:r>
      <w:r w:rsidR="00000000">
        <w:rPr>
          <w:b/>
          <w:sz w:val="20"/>
          <w:szCs w:val="20"/>
        </w:rPr>
        <w:t xml:space="preserve">        </w:t>
      </w:r>
      <w:r w:rsidR="00000000">
        <w:rPr>
          <w:b/>
          <w:sz w:val="20"/>
          <w:szCs w:val="20"/>
        </w:rPr>
        <w:tab/>
      </w:r>
      <w:r w:rsidR="00000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15</w:t>
      </w:r>
      <w:r w:rsidR="00000000">
        <w:rPr>
          <w:b/>
          <w:sz w:val="20"/>
          <w:szCs w:val="20"/>
        </w:rPr>
        <w:t>%</w:t>
      </w:r>
    </w:p>
    <w:p w14:paraId="4294C837" w14:textId="009E7F29" w:rsidR="00EE58B4" w:rsidRDefault="00000000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100%</w:t>
      </w:r>
    </w:p>
    <w:p w14:paraId="60D1C357" w14:textId="77777777" w:rsidR="00EE58B4" w:rsidRDefault="00EE58B4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15" w:name="_rz0qulk9345r" w:colFirst="0" w:colLast="0"/>
      <w:bookmarkEnd w:id="15"/>
    </w:p>
    <w:p w14:paraId="253AC43C" w14:textId="77777777" w:rsidR="00EE58B4" w:rsidRDefault="00EE58B4">
      <w:pPr>
        <w:pStyle w:val="Title"/>
        <w:shd w:val="clear" w:color="auto" w:fill="FFFFFF"/>
        <w:spacing w:after="0" w:line="240" w:lineRule="auto"/>
        <w:rPr>
          <w:b/>
          <w:sz w:val="22"/>
          <w:szCs w:val="22"/>
        </w:rPr>
      </w:pPr>
      <w:bookmarkStart w:id="16" w:name="_krlufkw2hkkl" w:colFirst="0" w:colLast="0"/>
      <w:bookmarkStart w:id="17" w:name="_rvs3zo3iqwax" w:colFirst="0" w:colLast="0"/>
      <w:bookmarkEnd w:id="16"/>
      <w:bookmarkEnd w:id="17"/>
    </w:p>
    <w:p w14:paraId="5A86F17C" w14:textId="77777777" w:rsidR="00EE58B4" w:rsidRDefault="00000000">
      <w:pPr>
        <w:pStyle w:val="Titl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bookmarkStart w:id="18" w:name="_uh558ib4j7mt" w:colFirst="0" w:colLast="0"/>
      <w:bookmarkEnd w:id="18"/>
      <w:r>
        <w:rPr>
          <w:b/>
          <w:sz w:val="22"/>
          <w:szCs w:val="22"/>
        </w:rPr>
        <w:t>Attendance Policy:</w:t>
      </w:r>
      <w:r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 </w:t>
      </w:r>
    </w:p>
    <w:p w14:paraId="05EB0B06" w14:textId="60A28139" w:rsidR="00EE58B4" w:rsidRDefault="00000000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bookmarkStart w:id="19" w:name="_trishfqoc7qz" w:colFirst="0" w:colLast="0"/>
      <w:bookmarkEnd w:id="19"/>
      <w:r>
        <w:rPr>
          <w:color w:val="1F497D"/>
          <w:sz w:val="22"/>
          <w:szCs w:val="22"/>
        </w:rPr>
        <w:t>-</w:t>
      </w:r>
      <w:r w:rsidR="00CF12BA">
        <w:rPr>
          <w:i/>
          <w:sz w:val="22"/>
          <w:szCs w:val="22"/>
        </w:rPr>
        <w:t>75% attendance is mandatory</w:t>
      </w:r>
      <w:r>
        <w:rPr>
          <w:i/>
          <w:sz w:val="22"/>
          <w:szCs w:val="22"/>
        </w:rPr>
        <w:t>.</w:t>
      </w:r>
    </w:p>
    <w:p w14:paraId="2512AB04" w14:textId="77777777" w:rsidR="00EE58B4" w:rsidRDefault="00EE58B4">
      <w:pPr>
        <w:spacing w:line="240" w:lineRule="auto"/>
        <w:rPr>
          <w:b/>
        </w:rPr>
      </w:pPr>
    </w:p>
    <w:p w14:paraId="60DCA542" w14:textId="77777777" w:rsidR="00EE58B4" w:rsidRDefault="00EE58B4">
      <w:pPr>
        <w:spacing w:line="240" w:lineRule="auto"/>
        <w:rPr>
          <w:b/>
        </w:rPr>
      </w:pPr>
    </w:p>
    <w:p w14:paraId="1DFD7FA2" w14:textId="77777777" w:rsidR="00EE58B4" w:rsidRDefault="00000000">
      <w:pPr>
        <w:spacing w:line="240" w:lineRule="auto"/>
      </w:pPr>
      <w:r>
        <w:rPr>
          <w:b/>
        </w:rPr>
        <w:t>Student Support Services</w:t>
      </w:r>
    </w:p>
    <w:p w14:paraId="21161B9B" w14:textId="77777777" w:rsidR="00EE58B4" w:rsidRDefault="00000000">
      <w:pPr>
        <w:keepLines/>
        <w:spacing w:line="240" w:lineRule="auto"/>
        <w:ind w:left="720"/>
        <w:rPr>
          <w:rFonts w:ascii="Trebuchet MS" w:eastAsia="Trebuchet MS" w:hAnsi="Trebuchet MS" w:cs="Trebuchet MS"/>
          <w:color w:val="222222"/>
          <w:sz w:val="18"/>
          <w:szCs w:val="18"/>
          <w:highlight w:val="white"/>
        </w:rPr>
      </w:pPr>
      <w:hyperlink r:id="rId8">
        <w:r>
          <w:rPr>
            <w:color w:val="1155CC"/>
            <w:u w:val="single"/>
          </w:rPr>
          <w:t>Student Counseling Services</w:t>
        </w:r>
      </w:hyperlink>
      <w:r>
        <w:t xml:space="preserve">. </w:t>
      </w:r>
      <w:r>
        <w:rPr>
          <w:rFonts w:ascii="Trebuchet MS" w:eastAsia="Trebuchet MS" w:hAnsi="Trebuchet MS" w:cs="Trebuchet MS"/>
          <w:color w:val="222222"/>
          <w:sz w:val="18"/>
          <w:szCs w:val="18"/>
          <w:highlight w:val="white"/>
        </w:rPr>
        <w:t xml:space="preserve">Students can contact the </w:t>
      </w:r>
      <w:hyperlink r:id="rId9">
        <w:r>
          <w:rPr>
            <w:rFonts w:ascii="Trebuchet MS" w:eastAsia="Trebuchet MS" w:hAnsi="Trebuchet MS" w:cs="Trebuchet MS"/>
            <w:color w:val="1155CC"/>
            <w:sz w:val="18"/>
            <w:szCs w:val="18"/>
            <w:highlight w:val="white"/>
            <w:u w:val="single"/>
          </w:rPr>
          <w:t>Campus Counseling Center</w:t>
        </w:r>
      </w:hyperlink>
      <w:r>
        <w:rPr>
          <w:rFonts w:ascii="Trebuchet MS" w:eastAsia="Trebuchet MS" w:hAnsi="Trebuchet MS" w:cs="Trebuchet MS"/>
          <w:color w:val="222222"/>
          <w:sz w:val="18"/>
          <w:szCs w:val="18"/>
          <w:highlight w:val="white"/>
        </w:rPr>
        <w:t xml:space="preserve"> at 0331-444-1518 or email</w:t>
      </w:r>
    </w:p>
    <w:p w14:paraId="682DD429" w14:textId="77777777" w:rsidR="00EE58B4" w:rsidRDefault="00000000">
      <w:pPr>
        <w:keepLines/>
        <w:spacing w:line="240" w:lineRule="auto"/>
        <w:ind w:left="720"/>
        <w:rPr>
          <w:sz w:val="18"/>
          <w:szCs w:val="18"/>
        </w:rPr>
      </w:pPr>
      <w:r>
        <w:rPr>
          <w:rFonts w:ascii="Trebuchet MS" w:eastAsia="Trebuchet MS" w:hAnsi="Trebuchet MS" w:cs="Trebuchet MS"/>
          <w:color w:val="222222"/>
          <w:sz w:val="18"/>
          <w:szCs w:val="18"/>
          <w:highlight w:val="white"/>
        </w:rPr>
        <w:t xml:space="preserve">                                                      </w:t>
      </w:r>
      <w:hyperlink r:id="rId10">
        <w:r>
          <w:rPr>
            <w:rFonts w:ascii="Trebuchet MS" w:eastAsia="Trebuchet MS" w:hAnsi="Trebuchet MS" w:cs="Trebuchet MS"/>
            <w:color w:val="1155CC"/>
            <w:sz w:val="18"/>
            <w:szCs w:val="18"/>
            <w:highlight w:val="white"/>
            <w:u w:val="single"/>
          </w:rPr>
          <w:t>ccc@fccollege.edu.pk</w:t>
        </w:r>
      </w:hyperlink>
      <w:r>
        <w:rPr>
          <w:sz w:val="18"/>
          <w:szCs w:val="18"/>
        </w:rPr>
        <w:t xml:space="preserve">. </w:t>
      </w:r>
    </w:p>
    <w:p w14:paraId="41311458" w14:textId="77777777" w:rsidR="00EE58B4" w:rsidRDefault="00000000">
      <w:pPr>
        <w:keepLines/>
        <w:spacing w:line="240" w:lineRule="auto"/>
        <w:ind w:firstLine="720"/>
      </w:pPr>
      <w:hyperlink r:id="rId11">
        <w:r>
          <w:rPr>
            <w:color w:val="1155CC"/>
            <w:u w:val="single"/>
          </w:rPr>
          <w:t>Writing Center</w:t>
        </w:r>
      </w:hyperlink>
    </w:p>
    <w:p w14:paraId="12E63995" w14:textId="77777777" w:rsidR="00EE58B4" w:rsidRDefault="00000000">
      <w:pPr>
        <w:keepNext/>
        <w:keepLines/>
        <w:widowControl w:val="0"/>
        <w:spacing w:line="240" w:lineRule="auto"/>
        <w:ind w:left="720"/>
      </w:pPr>
      <w:hyperlink r:id="rId12">
        <w:r>
          <w:rPr>
            <w:color w:val="1155CC"/>
            <w:u w:val="single"/>
          </w:rPr>
          <w:t>Mercy Health Center</w:t>
        </w:r>
      </w:hyperlink>
    </w:p>
    <w:p w14:paraId="253BB2CA" w14:textId="77777777" w:rsidR="00EE58B4" w:rsidRDefault="00EE58B4">
      <w:pPr>
        <w:widowControl w:val="0"/>
        <w:spacing w:line="240" w:lineRule="auto"/>
        <w:ind w:left="720"/>
      </w:pPr>
    </w:p>
    <w:p w14:paraId="7E46C8EB" w14:textId="77777777" w:rsidR="00EE58B4" w:rsidRDefault="00000000">
      <w:pPr>
        <w:widowControl w:val="0"/>
        <w:spacing w:line="240" w:lineRule="auto"/>
        <w:rPr>
          <w:b/>
        </w:rPr>
      </w:pPr>
      <w:r>
        <w:rPr>
          <w:b/>
        </w:rPr>
        <w:t>Other Useful FCCU Policy Documents:</w:t>
      </w:r>
    </w:p>
    <w:p w14:paraId="7C96E1E5" w14:textId="77777777" w:rsidR="00EE58B4" w:rsidRDefault="00000000">
      <w:pPr>
        <w:widowControl w:val="0"/>
        <w:spacing w:line="240" w:lineRule="auto"/>
      </w:pPr>
      <w:r>
        <w:rPr>
          <w:b/>
        </w:rPr>
        <w:tab/>
      </w:r>
      <w:hyperlink r:id="rId13">
        <w:r>
          <w:rPr>
            <w:color w:val="1155CC"/>
            <w:u w:val="single"/>
          </w:rPr>
          <w:t>Sexual Harassment Policy</w:t>
        </w:r>
      </w:hyperlink>
    </w:p>
    <w:p w14:paraId="4364F837" w14:textId="77777777" w:rsidR="00EE58B4" w:rsidRDefault="00000000">
      <w:pPr>
        <w:widowControl w:val="0"/>
        <w:spacing w:line="240" w:lineRule="auto"/>
        <w:ind w:firstLine="720"/>
      </w:pPr>
      <w:hyperlink r:id="rId14">
        <w:r>
          <w:rPr>
            <w:color w:val="1155CC"/>
            <w:u w:val="single"/>
          </w:rPr>
          <w:t>Anti-</w:t>
        </w:r>
      </w:hyperlink>
      <w:hyperlink r:id="rId15">
        <w:r>
          <w:rPr>
            <w:color w:val="1155CC"/>
            <w:u w:val="single"/>
          </w:rPr>
          <w:t>Corruption</w:t>
        </w:r>
      </w:hyperlink>
      <w:hyperlink r:id="rId16">
        <w:r>
          <w:rPr>
            <w:color w:val="1155CC"/>
            <w:u w:val="single"/>
          </w:rPr>
          <w:t xml:space="preserve"> Policy</w:t>
        </w:r>
      </w:hyperlink>
    </w:p>
    <w:p w14:paraId="139330B9" w14:textId="77777777" w:rsidR="00EE58B4" w:rsidRDefault="00000000">
      <w:pPr>
        <w:widowControl w:val="0"/>
        <w:spacing w:line="240" w:lineRule="auto"/>
        <w:ind w:firstLine="720"/>
      </w:pPr>
      <w:hyperlink r:id="rId17">
        <w:r>
          <w:rPr>
            <w:color w:val="1155CC"/>
            <w:u w:val="single"/>
          </w:rPr>
          <w:t>Academic integrity</w:t>
        </w:r>
      </w:hyperlink>
    </w:p>
    <w:bookmarkStart w:id="20" w:name="_ibusypsc50bc" w:colFirst="0" w:colLast="0"/>
    <w:bookmarkEnd w:id="20"/>
    <w:p w14:paraId="10C0DB6A" w14:textId="77777777" w:rsidR="00EE58B4" w:rsidRDefault="00000000">
      <w:pPr>
        <w:pStyle w:val="Title"/>
        <w:widowControl w:val="0"/>
        <w:shd w:val="clear" w:color="auto" w:fill="FFFFFF"/>
        <w:spacing w:after="0" w:line="240" w:lineRule="auto"/>
        <w:ind w:left="720"/>
        <w:jc w:val="both"/>
        <w:rPr>
          <w:b/>
        </w:rPr>
      </w:pPr>
      <w:r>
        <w:fldChar w:fldCharType="begin"/>
      </w:r>
      <w:r>
        <w:instrText>HYPERLINK "https://www.fccollege.edu.pk/wp-content/uploads/FCCU-Plagiarism-Policy.pdf" \h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 xml:space="preserve">Plagiarism </w:t>
      </w:r>
      <w:r>
        <w:rPr>
          <w:color w:val="1155CC"/>
          <w:sz w:val="22"/>
          <w:szCs w:val="22"/>
          <w:u w:val="single"/>
        </w:rPr>
        <w:fldChar w:fldCharType="end"/>
      </w:r>
      <w:hyperlink r:id="rId18">
        <w:r>
          <w:rPr>
            <w:color w:val="1155CC"/>
            <w:sz w:val="22"/>
            <w:szCs w:val="22"/>
            <w:u w:val="single"/>
          </w:rPr>
          <w:t>Policy</w:t>
        </w:r>
      </w:hyperlink>
    </w:p>
    <w:p w14:paraId="51AE1972" w14:textId="77777777" w:rsidR="00EE58B4" w:rsidRDefault="00000000">
      <w:pPr>
        <w:widowControl w:val="0"/>
        <w:spacing w:line="240" w:lineRule="auto"/>
      </w:pPr>
      <w:r>
        <w:tab/>
      </w:r>
      <w:hyperlink r:id="rId19">
        <w:r>
          <w:rPr>
            <w:color w:val="1155CC"/>
            <w:u w:val="single"/>
          </w:rPr>
          <w:t>Academic Calendar</w:t>
        </w:r>
      </w:hyperlink>
    </w:p>
    <w:p w14:paraId="1F12FD23" w14:textId="77777777" w:rsidR="00EE58B4" w:rsidRDefault="00EE58B4">
      <w:pPr>
        <w:widowControl w:val="0"/>
        <w:spacing w:line="240" w:lineRule="auto"/>
      </w:pPr>
    </w:p>
    <w:p w14:paraId="3685EF92" w14:textId="3F191D5E" w:rsidR="00EE58B4" w:rsidRDefault="00000000">
      <w:pPr>
        <w:shd w:val="clear" w:color="auto" w:fill="FFFFFF"/>
        <w:spacing w:line="240" w:lineRule="auto"/>
        <w:jc w:val="both"/>
      </w:pPr>
      <w:r>
        <w:rPr>
          <w:b/>
        </w:rPr>
        <w:t>Additional Communication</w:t>
      </w:r>
      <w:r>
        <w:t xml:space="preserve">: </w:t>
      </w:r>
    </w:p>
    <w:p w14:paraId="4B44954C" w14:textId="77777777" w:rsidR="00EE58B4" w:rsidRDefault="00000000">
      <w:pPr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t>Honor FCC Core Values:</w:t>
      </w:r>
    </w:p>
    <w:p w14:paraId="2120559C" w14:textId="77777777" w:rsidR="00EE58B4" w:rsidRDefault="00000000">
      <w:pPr>
        <w:shd w:val="clear" w:color="auto" w:fill="FFFFFF"/>
        <w:spacing w:line="240" w:lineRule="auto"/>
        <w:ind w:left="1440"/>
        <w:jc w:val="both"/>
        <w:rPr>
          <w:i/>
        </w:rPr>
      </w:pPr>
      <w:r>
        <w:rPr>
          <w:i/>
        </w:rPr>
        <w:t xml:space="preserve">I expect that you will strictly follow the core values of FCCU and put your entire effort to learn as per the course requirements, attend classes, read the textbook(s)/other assigned reading </w:t>
      </w:r>
      <w:proofErr w:type="gramStart"/>
      <w:r>
        <w:rPr>
          <w:i/>
        </w:rPr>
        <w:t>material</w:t>
      </w:r>
      <w:proofErr w:type="gramEnd"/>
      <w:r>
        <w:rPr>
          <w:i/>
        </w:rPr>
        <w:t xml:space="preserve"> and do the assignments in the stipulated time period</w:t>
      </w:r>
    </w:p>
    <w:p w14:paraId="708102B5" w14:textId="77777777" w:rsidR="00EE58B4" w:rsidRDefault="00000000">
      <w:pPr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t xml:space="preserve">Clarify Expectations for Teacher Response to students, for </w:t>
      </w:r>
      <w:proofErr w:type="gramStart"/>
      <w:r>
        <w:t>example,:</w:t>
      </w:r>
      <w:proofErr w:type="gramEnd"/>
      <w:r>
        <w:t xml:space="preserve"> </w:t>
      </w:r>
    </w:p>
    <w:p w14:paraId="2051CD12" w14:textId="77777777" w:rsidR="00EE58B4" w:rsidRDefault="00000000">
      <w:pPr>
        <w:shd w:val="clear" w:color="auto" w:fill="FFFFFF"/>
        <w:spacing w:line="240" w:lineRule="auto"/>
        <w:ind w:left="1440"/>
        <w:jc w:val="both"/>
        <w:rPr>
          <w:i/>
          <w:color w:val="222222"/>
          <w:highlight w:val="white"/>
        </w:rPr>
      </w:pPr>
      <w:r>
        <w:rPr>
          <w:color w:val="222222"/>
          <w:highlight w:val="white"/>
        </w:rPr>
        <w:t xml:space="preserve">Following the signature, in emails, you can add: </w:t>
      </w:r>
      <w:r>
        <w:rPr>
          <w:i/>
          <w:color w:val="222222"/>
          <w:highlight w:val="white"/>
        </w:rPr>
        <w:t>"I generally respond to emails between the hours of 9 AM and 9 PM. If I do not respond within 48 hours, feel free to send a follow-up email."</w:t>
      </w:r>
    </w:p>
    <w:p w14:paraId="7D34F3FE" w14:textId="77777777" w:rsidR="00EE58B4" w:rsidRDefault="00EE58B4">
      <w:pPr>
        <w:shd w:val="clear" w:color="auto" w:fill="FFFFFF"/>
        <w:spacing w:line="240" w:lineRule="auto"/>
        <w:ind w:left="1440"/>
        <w:jc w:val="both"/>
        <w:rPr>
          <w:color w:val="222222"/>
        </w:rPr>
      </w:pPr>
    </w:p>
    <w:p w14:paraId="738149E9" w14:textId="77777777" w:rsidR="00EE58B4" w:rsidRDefault="00000000">
      <w:pPr>
        <w:shd w:val="clear" w:color="auto" w:fill="FFFFFF"/>
        <w:spacing w:line="240" w:lineRule="auto"/>
        <w:ind w:left="1440"/>
        <w:jc w:val="both"/>
        <w:rPr>
          <w:color w:val="222222"/>
        </w:rPr>
      </w:pPr>
      <w:r>
        <w:rPr>
          <w:color w:val="222222"/>
        </w:rPr>
        <w:t xml:space="preserve">Or you can also include something like this in the course outline: </w:t>
      </w:r>
      <w:r>
        <w:rPr>
          <w:i/>
          <w:color w:val="222222"/>
        </w:rPr>
        <w:t>"This class is available 24/7 but the instructor is not. I will respond to an email Monday through Friday (until 3 pm) unless it is a holiday or extenuating circumstances intervene. During the workweek, you can expect a response within 24 hours, and I expect the same courtesy from my students.</w:t>
      </w:r>
      <w:r>
        <w:rPr>
          <w:color w:val="222222"/>
        </w:rPr>
        <w:t>"</w:t>
      </w:r>
    </w:p>
    <w:p w14:paraId="323A2F45" w14:textId="77777777" w:rsidR="00EE58B4" w:rsidRDefault="00EE58B4">
      <w:pPr>
        <w:shd w:val="clear" w:color="auto" w:fill="FFFFFF"/>
        <w:spacing w:line="240" w:lineRule="auto"/>
        <w:rPr>
          <w:b/>
          <w:color w:val="333333"/>
        </w:rPr>
      </w:pPr>
    </w:p>
    <w:p w14:paraId="4621128B" w14:textId="77777777" w:rsidR="00EE58B4" w:rsidRDefault="00EE58B4">
      <w:pPr>
        <w:widowControl w:val="0"/>
        <w:spacing w:line="240" w:lineRule="auto"/>
        <w:rPr>
          <w:color w:val="333333"/>
          <w:highlight w:val="white"/>
        </w:rPr>
      </w:pPr>
    </w:p>
    <w:p w14:paraId="78F9070E" w14:textId="77777777" w:rsidR="00EE58B4" w:rsidRDefault="00EE58B4">
      <w:pPr>
        <w:widowControl w:val="0"/>
        <w:spacing w:line="240" w:lineRule="auto"/>
        <w:rPr>
          <w:color w:val="333333"/>
        </w:rPr>
      </w:pPr>
    </w:p>
    <w:sectPr w:rsidR="00EE58B4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431" w:right="720" w:bottom="555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B764" w14:textId="77777777" w:rsidR="00CE56AF" w:rsidRDefault="00CE56AF">
      <w:pPr>
        <w:spacing w:line="240" w:lineRule="auto"/>
      </w:pPr>
      <w:r>
        <w:separator/>
      </w:r>
    </w:p>
  </w:endnote>
  <w:endnote w:type="continuationSeparator" w:id="0">
    <w:p w14:paraId="6EB588EB" w14:textId="77777777" w:rsidR="00CE56AF" w:rsidRDefault="00CE5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34A3" w14:textId="77777777" w:rsidR="00EE58B4" w:rsidRDefault="00EE58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B3AC" w14:textId="77777777" w:rsidR="00EE58B4" w:rsidRDefault="00EE58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9C41" w14:textId="77777777" w:rsidR="00CE56AF" w:rsidRDefault="00CE56AF">
      <w:pPr>
        <w:spacing w:line="240" w:lineRule="auto"/>
      </w:pPr>
      <w:r>
        <w:separator/>
      </w:r>
    </w:p>
  </w:footnote>
  <w:footnote w:type="continuationSeparator" w:id="0">
    <w:p w14:paraId="55EDEE4E" w14:textId="77777777" w:rsidR="00CE56AF" w:rsidRDefault="00CE5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4E02" w14:textId="77777777" w:rsidR="00EE58B4" w:rsidRDefault="00EE58B4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1BAD584E" w14:textId="77777777" w:rsidR="00EE58B4" w:rsidRDefault="00EE58B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297B" w14:textId="77777777" w:rsidR="00EE58B4" w:rsidRDefault="00EE58B4">
    <w:pPr>
      <w:rPr>
        <w:sz w:val="2"/>
        <w:szCs w:val="2"/>
      </w:rPr>
    </w:pPr>
  </w:p>
  <w:tbl>
    <w:tblPr>
      <w:tblStyle w:val="a3"/>
      <w:tblW w:w="11940" w:type="dxa"/>
      <w:tblInd w:w="-555" w:type="dxa"/>
      <w:tblLayout w:type="fixed"/>
      <w:tblLook w:val="0600" w:firstRow="0" w:lastRow="0" w:firstColumn="0" w:lastColumn="0" w:noHBand="1" w:noVBand="1"/>
    </w:tblPr>
    <w:tblGrid>
      <w:gridCol w:w="11940"/>
    </w:tblGrid>
    <w:tr w:rsidR="00EE58B4" w14:paraId="6513B7CC" w14:textId="77777777">
      <w:tc>
        <w:tcPr>
          <w:tcW w:w="11940" w:type="dxa"/>
          <w:shd w:val="clear" w:color="auto" w:fill="7F6000"/>
          <w:tcMar>
            <w:top w:w="144" w:type="dxa"/>
            <w:left w:w="144" w:type="dxa"/>
            <w:bottom w:w="144" w:type="dxa"/>
            <w:right w:w="144" w:type="dxa"/>
          </w:tcMar>
        </w:tcPr>
        <w:p w14:paraId="7EAA4486" w14:textId="77777777" w:rsidR="00EE58B4" w:rsidRDefault="00000000">
          <w:pPr>
            <w:ind w:left="720" w:hanging="270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114300" distB="114300" distL="114300" distR="114300" wp14:anchorId="3D4E6615" wp14:editId="03AF0395">
                <wp:extent cx="1252538" cy="37057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538" cy="3705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07EF556" w14:textId="77777777" w:rsidR="00EE58B4" w:rsidRDefault="00EE5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4E4"/>
    <w:multiLevelType w:val="multilevel"/>
    <w:tmpl w:val="F4EA56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EB5A8E"/>
    <w:multiLevelType w:val="hybridMultilevel"/>
    <w:tmpl w:val="6388C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6B470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0D05"/>
    <w:multiLevelType w:val="multilevel"/>
    <w:tmpl w:val="4C68A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D5338E"/>
    <w:multiLevelType w:val="multilevel"/>
    <w:tmpl w:val="1A42A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5AC004D"/>
    <w:multiLevelType w:val="multilevel"/>
    <w:tmpl w:val="1A42A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2871666">
    <w:abstractNumId w:val="0"/>
  </w:num>
  <w:num w:numId="2" w16cid:durableId="1098520890">
    <w:abstractNumId w:val="4"/>
  </w:num>
  <w:num w:numId="3" w16cid:durableId="1943108479">
    <w:abstractNumId w:val="3"/>
  </w:num>
  <w:num w:numId="4" w16cid:durableId="983003263">
    <w:abstractNumId w:val="2"/>
  </w:num>
  <w:num w:numId="5" w16cid:durableId="71273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B4"/>
    <w:rsid w:val="00041AF0"/>
    <w:rsid w:val="00055572"/>
    <w:rsid w:val="001B7D41"/>
    <w:rsid w:val="003351DA"/>
    <w:rsid w:val="00345975"/>
    <w:rsid w:val="00354C71"/>
    <w:rsid w:val="00367F3A"/>
    <w:rsid w:val="003C424B"/>
    <w:rsid w:val="003F1AFD"/>
    <w:rsid w:val="004711A7"/>
    <w:rsid w:val="00512A93"/>
    <w:rsid w:val="00556A0A"/>
    <w:rsid w:val="006F098D"/>
    <w:rsid w:val="007608F2"/>
    <w:rsid w:val="008519EF"/>
    <w:rsid w:val="00881759"/>
    <w:rsid w:val="00977769"/>
    <w:rsid w:val="009A2244"/>
    <w:rsid w:val="009D2C31"/>
    <w:rsid w:val="009D6AB0"/>
    <w:rsid w:val="009E0C34"/>
    <w:rsid w:val="00A46ACE"/>
    <w:rsid w:val="00C02E82"/>
    <w:rsid w:val="00C5149B"/>
    <w:rsid w:val="00C67645"/>
    <w:rsid w:val="00C8115C"/>
    <w:rsid w:val="00CE56AF"/>
    <w:rsid w:val="00CF12BA"/>
    <w:rsid w:val="00EB5684"/>
    <w:rsid w:val="00EE58B4"/>
    <w:rsid w:val="00F06CD8"/>
    <w:rsid w:val="00FB02BB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1E86"/>
  <w15:docId w15:val="{3DEEE377-125F-4F7C-992D-9EF36A2A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ollege.edu.pk/ccc/campus-counseling-center/" TargetMode="External"/><Relationship Id="rId13" Type="http://schemas.openxmlformats.org/officeDocument/2006/relationships/hyperlink" Target="https://www.fccollege.edu.pk/wp-content/uploads/Doc1.pdf" TargetMode="External"/><Relationship Id="rId18" Type="http://schemas.openxmlformats.org/officeDocument/2006/relationships/hyperlink" Target="https://www.fccollege.edu.pk/wp-content/uploads/FCCU-Plagiarism-Policy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document/d/1me9vpl8iKR_zNX9gIODm7gkVFY9VkuSKpUJe1VyI57M/edit" TargetMode="External"/><Relationship Id="rId12" Type="http://schemas.openxmlformats.org/officeDocument/2006/relationships/hyperlink" Target="https://www.fccollege.edu.pk/mercy-health-center/" TargetMode="External"/><Relationship Id="rId17" Type="http://schemas.openxmlformats.org/officeDocument/2006/relationships/hyperlink" Target="https://www.fccollege.edu.pk/policy-on-academic-integri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ccollege.edu.pk/wp-content/uploads/Anti-corruption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ccollege.edu.pk/faculty-of-humanities/writing-cent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ccollege.edu.pk/wp-content/uploads/Anti-corruption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cc@fccollege.edu.pk" TargetMode="External"/><Relationship Id="rId19" Type="http://schemas.openxmlformats.org/officeDocument/2006/relationships/hyperlink" Target="https://www.fccollege.edu.pk/academic-c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ccollege.edu.pk/ccc/campus-counseling-center/" TargetMode="External"/><Relationship Id="rId14" Type="http://schemas.openxmlformats.org/officeDocument/2006/relationships/hyperlink" Target="https://www.fccollege.edu.pk/wp-content/uploads/Anti-corruption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Aasia Khanum</cp:lastModifiedBy>
  <cp:revision>2</cp:revision>
  <dcterms:created xsi:type="dcterms:W3CDTF">2023-01-28T08:51:00Z</dcterms:created>
  <dcterms:modified xsi:type="dcterms:W3CDTF">2023-01-28T08:51:00Z</dcterms:modified>
</cp:coreProperties>
</file>